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C7" w:rsidRPr="00BD0C7A" w:rsidRDefault="00C52E5D" w:rsidP="00E156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7A">
        <w:rPr>
          <w:rFonts w:ascii="Times New Roman" w:hAnsi="Times New Roman" w:cs="Times New Roman"/>
          <w:sz w:val="24"/>
          <w:szCs w:val="24"/>
        </w:rPr>
        <w:t>Paziņojums par pieņemto lēmumu</w:t>
      </w:r>
    </w:p>
    <w:p w:rsidR="00C52E5D" w:rsidRPr="00BD0C7A" w:rsidRDefault="00C52E5D" w:rsidP="00E156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7A">
        <w:rPr>
          <w:rFonts w:ascii="Times New Roman" w:hAnsi="Times New Roman" w:cs="Times New Roman"/>
          <w:sz w:val="24"/>
          <w:szCs w:val="24"/>
        </w:rPr>
        <w:t xml:space="preserve">iepirkumā </w:t>
      </w:r>
    </w:p>
    <w:p w:rsidR="009D725C" w:rsidRDefault="009D725C" w:rsidP="00E156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25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15602">
        <w:rPr>
          <w:rFonts w:ascii="Times New Roman" w:hAnsi="Times New Roman" w:cs="Times New Roman"/>
          <w:b/>
          <w:bCs/>
          <w:sz w:val="24"/>
          <w:szCs w:val="24"/>
        </w:rPr>
        <w:t>Telpu un teritorijas uzkopšana Rīgā, Dārza ielā 5</w:t>
      </w:r>
      <w:r w:rsidR="00A63BAD" w:rsidRPr="00381BA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30BE3" w:rsidRPr="00BD0C7A" w:rsidRDefault="00730BE3" w:rsidP="00E156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1E4" w:rsidRPr="00BD0C7A" w:rsidRDefault="00E126F9" w:rsidP="00E15602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BD0C7A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A63BAD" w:rsidRPr="00A63BAD" w:rsidRDefault="00B361E4" w:rsidP="00E15602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E15602">
        <w:rPr>
          <w:rFonts w:ascii="Times New Roman" w:hAnsi="Times New Roman" w:cs="Times New Roman"/>
          <w:sz w:val="24"/>
          <w:szCs w:val="24"/>
        </w:rPr>
        <w:t>22</w:t>
      </w:r>
      <w:r w:rsidR="006A4546">
        <w:rPr>
          <w:rFonts w:ascii="Times New Roman" w:hAnsi="Times New Roman" w:cs="Times New Roman"/>
          <w:sz w:val="24"/>
          <w:szCs w:val="24"/>
        </w:rPr>
        <w:t>.0</w:t>
      </w:r>
      <w:r w:rsidR="00E15602">
        <w:rPr>
          <w:rFonts w:ascii="Times New Roman" w:hAnsi="Times New Roman" w:cs="Times New Roman"/>
          <w:sz w:val="24"/>
          <w:szCs w:val="24"/>
        </w:rPr>
        <w:t>9</w:t>
      </w:r>
      <w:r w:rsidR="00A63BAD">
        <w:rPr>
          <w:rFonts w:ascii="Times New Roman" w:hAnsi="Times New Roman" w:cs="Times New Roman"/>
          <w:sz w:val="24"/>
          <w:szCs w:val="24"/>
        </w:rPr>
        <w:t>.2017.</w:t>
      </w:r>
      <w:r w:rsidR="003C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F9" w:rsidRPr="00A63BAD" w:rsidRDefault="00E126F9" w:rsidP="00E15602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AD">
        <w:rPr>
          <w:rFonts w:ascii="Times New Roman" w:hAnsi="Times New Roman" w:cs="Times New Roman"/>
          <w:b/>
          <w:sz w:val="24"/>
          <w:szCs w:val="24"/>
        </w:rPr>
        <w:t>Iepirkuma</w:t>
      </w:r>
      <w:r w:rsidR="00C244FB" w:rsidRPr="00A63BAD">
        <w:rPr>
          <w:rFonts w:ascii="Times New Roman" w:hAnsi="Times New Roman" w:cs="Times New Roman"/>
          <w:b/>
          <w:sz w:val="24"/>
          <w:szCs w:val="24"/>
        </w:rPr>
        <w:t xml:space="preserve"> nosaukums un </w:t>
      </w:r>
      <w:r w:rsidRPr="00A63BAD">
        <w:rPr>
          <w:rFonts w:ascii="Times New Roman" w:hAnsi="Times New Roman" w:cs="Times New Roman"/>
          <w:b/>
          <w:sz w:val="24"/>
          <w:szCs w:val="24"/>
        </w:rPr>
        <w:t xml:space="preserve"> identifikācijas Nr.</w:t>
      </w:r>
      <w:r w:rsidRPr="00A63BAD">
        <w:rPr>
          <w:rFonts w:ascii="Times New Roman" w:hAnsi="Times New Roman" w:cs="Times New Roman"/>
          <w:sz w:val="24"/>
          <w:szCs w:val="24"/>
        </w:rPr>
        <w:t xml:space="preserve"> </w:t>
      </w:r>
      <w:r w:rsidR="00704DB7">
        <w:rPr>
          <w:rFonts w:ascii="Times New Roman" w:hAnsi="Times New Roman" w:cs="Times New Roman"/>
          <w:bCs/>
          <w:sz w:val="24"/>
          <w:szCs w:val="24"/>
        </w:rPr>
        <w:t>“</w:t>
      </w:r>
      <w:r w:rsidR="00E15602">
        <w:rPr>
          <w:rFonts w:ascii="Times New Roman" w:hAnsi="Times New Roman" w:cs="Times New Roman"/>
          <w:b/>
          <w:bCs/>
          <w:sz w:val="24"/>
          <w:szCs w:val="24"/>
        </w:rPr>
        <w:t>Telpu un teritorijas uzkopšana Rīgā, Dārza ielā 5</w:t>
      </w:r>
      <w:r w:rsidR="00704DB7">
        <w:rPr>
          <w:rFonts w:ascii="Times New Roman" w:hAnsi="Times New Roman" w:cs="Times New Roman"/>
          <w:bCs/>
          <w:sz w:val="24"/>
          <w:szCs w:val="24"/>
        </w:rPr>
        <w:t>”, ID Nr. RSU-2017/</w:t>
      </w:r>
      <w:r w:rsidR="009310D6">
        <w:rPr>
          <w:rFonts w:ascii="Times New Roman" w:hAnsi="Times New Roman" w:cs="Times New Roman"/>
          <w:bCs/>
          <w:sz w:val="24"/>
          <w:szCs w:val="24"/>
        </w:rPr>
        <w:t>5</w:t>
      </w:r>
      <w:r w:rsidR="00E15602">
        <w:rPr>
          <w:rFonts w:ascii="Times New Roman" w:hAnsi="Times New Roman" w:cs="Times New Roman"/>
          <w:bCs/>
          <w:sz w:val="24"/>
          <w:szCs w:val="24"/>
        </w:rPr>
        <w:t>8</w:t>
      </w:r>
      <w:r w:rsidR="00693AF7">
        <w:rPr>
          <w:rFonts w:ascii="Times New Roman" w:hAnsi="Times New Roman" w:cs="Times New Roman"/>
          <w:bCs/>
          <w:sz w:val="24"/>
          <w:szCs w:val="24"/>
        </w:rPr>
        <w:t>/AFN-MI</w:t>
      </w:r>
      <w:r w:rsidR="004715A2" w:rsidRPr="00A63BAD">
        <w:rPr>
          <w:rFonts w:ascii="Times New Roman" w:hAnsi="Times New Roman" w:cs="Times New Roman"/>
          <w:bCs/>
          <w:sz w:val="24"/>
          <w:szCs w:val="24"/>
        </w:rPr>
        <w:t>.</w:t>
      </w:r>
    </w:p>
    <w:p w:rsidR="00A63BAD" w:rsidRPr="00AC4727" w:rsidRDefault="00E126F9" w:rsidP="00E15602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BD0C7A">
        <w:rPr>
          <w:rFonts w:ascii="Times New Roman" w:hAnsi="Times New Roman" w:cs="Times New Roman"/>
          <w:sz w:val="24"/>
          <w:szCs w:val="24"/>
        </w:rPr>
        <w:t>iepirkums Publisko iepirkumu likuma</w:t>
      </w:r>
      <w:r w:rsidR="007F6381">
        <w:rPr>
          <w:rFonts w:ascii="Times New Roman" w:hAnsi="Times New Roman" w:cs="Times New Roman"/>
          <w:sz w:val="24"/>
          <w:szCs w:val="24"/>
        </w:rPr>
        <w:t xml:space="preserve"> </w:t>
      </w:r>
      <w:r w:rsidR="006A4546">
        <w:rPr>
          <w:rFonts w:ascii="Times New Roman" w:hAnsi="Times New Roman" w:cs="Times New Roman"/>
          <w:sz w:val="24"/>
          <w:szCs w:val="24"/>
        </w:rPr>
        <w:t>9</w:t>
      </w:r>
      <w:r w:rsidRPr="00BD0C7A">
        <w:rPr>
          <w:rFonts w:ascii="Times New Roman" w:hAnsi="Times New Roman" w:cs="Times New Roman"/>
          <w:sz w:val="24"/>
          <w:szCs w:val="24"/>
        </w:rPr>
        <w:t xml:space="preserve">.panta </w:t>
      </w:r>
      <w:r w:rsidR="00704DB7">
        <w:rPr>
          <w:rFonts w:ascii="Times New Roman" w:hAnsi="Times New Roman" w:cs="Times New Roman"/>
          <w:sz w:val="24"/>
          <w:szCs w:val="24"/>
        </w:rPr>
        <w:t>kārtībā</w:t>
      </w:r>
      <w:r w:rsidR="007F6381">
        <w:rPr>
          <w:rFonts w:ascii="Times New Roman" w:hAnsi="Times New Roman" w:cs="Times New Roman"/>
          <w:sz w:val="24"/>
          <w:szCs w:val="24"/>
        </w:rPr>
        <w:t>.</w:t>
      </w:r>
    </w:p>
    <w:p w:rsidR="00AC4727" w:rsidRPr="00AC4727" w:rsidRDefault="002500BE" w:rsidP="00E15602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27">
        <w:rPr>
          <w:rFonts w:ascii="Times New Roman" w:hAnsi="Times New Roman" w:cs="Times New Roman"/>
          <w:b/>
          <w:sz w:val="24"/>
          <w:szCs w:val="24"/>
        </w:rPr>
        <w:t>Iepirkuma</w:t>
      </w:r>
      <w:r w:rsidR="00E126F9" w:rsidRPr="00AC4727">
        <w:rPr>
          <w:rFonts w:ascii="Times New Roman" w:hAnsi="Times New Roman" w:cs="Times New Roman"/>
          <w:b/>
          <w:sz w:val="24"/>
          <w:szCs w:val="24"/>
        </w:rPr>
        <w:t xml:space="preserve"> priekšmets: </w:t>
      </w:r>
      <w:r w:rsidR="00A63BAD" w:rsidRPr="00AC4727">
        <w:rPr>
          <w:rFonts w:ascii="Times New Roman" w:hAnsi="Times New Roman" w:cs="Times New Roman"/>
          <w:sz w:val="24"/>
          <w:szCs w:val="24"/>
        </w:rPr>
        <w:t>Iepirku</w:t>
      </w:r>
      <w:r w:rsidR="00B60E2F" w:rsidRPr="00AC4727">
        <w:rPr>
          <w:rFonts w:ascii="Times New Roman" w:hAnsi="Times New Roman" w:cs="Times New Roman"/>
          <w:sz w:val="24"/>
          <w:szCs w:val="24"/>
        </w:rPr>
        <w:t>ma</w:t>
      </w:r>
      <w:r w:rsidR="00B60E2F" w:rsidRPr="00E15602">
        <w:rPr>
          <w:rFonts w:ascii="Times New Roman" w:hAnsi="Times New Roman" w:cs="Times New Roman"/>
          <w:sz w:val="24"/>
          <w:szCs w:val="24"/>
        </w:rPr>
        <w:t xml:space="preserve"> p</w:t>
      </w:r>
      <w:r w:rsidR="00704DB7" w:rsidRPr="00E15602">
        <w:rPr>
          <w:rFonts w:ascii="Times New Roman" w:hAnsi="Times New Roman" w:cs="Times New Roman"/>
          <w:sz w:val="24"/>
          <w:szCs w:val="24"/>
        </w:rPr>
        <w:t xml:space="preserve">riekšmets ir </w:t>
      </w:r>
      <w:r w:rsidR="00E15602" w:rsidRPr="00E15602">
        <w:rPr>
          <w:rFonts w:ascii="Times New Roman" w:hAnsi="Times New Roman" w:cs="Times New Roman"/>
          <w:b/>
          <w:sz w:val="24"/>
          <w:szCs w:val="24"/>
        </w:rPr>
        <w:t>Rīgas Stradiņa universitātes dienesta viesnīcas</w:t>
      </w:r>
      <w:r w:rsidR="00E15602" w:rsidRPr="00E15602">
        <w:rPr>
          <w:rFonts w:ascii="Times New Roman" w:hAnsi="Times New Roman" w:cs="Times New Roman"/>
          <w:sz w:val="24"/>
          <w:szCs w:val="24"/>
        </w:rPr>
        <w:t xml:space="preserve"> </w:t>
      </w:r>
      <w:r w:rsidR="00E15602" w:rsidRPr="00E15602">
        <w:rPr>
          <w:rFonts w:ascii="Times New Roman" w:hAnsi="Times New Roman" w:cs="Times New Roman"/>
          <w:b/>
          <w:sz w:val="24"/>
          <w:szCs w:val="24"/>
        </w:rPr>
        <w:t xml:space="preserve">telpu un teritorijas uzkopšanas pakalpojumi </w:t>
      </w:r>
      <w:r w:rsidR="00E15602" w:rsidRPr="00E15602">
        <w:rPr>
          <w:rFonts w:ascii="Times New Roman" w:hAnsi="Times New Roman" w:cs="Times New Roman"/>
          <w:sz w:val="24"/>
          <w:szCs w:val="24"/>
        </w:rPr>
        <w:t xml:space="preserve">(turpmāk - Pakalpojumi) </w:t>
      </w:r>
      <w:r w:rsidR="00E15602" w:rsidRPr="00E15602">
        <w:rPr>
          <w:rFonts w:ascii="Times New Roman" w:hAnsi="Times New Roman" w:cs="Times New Roman"/>
          <w:b/>
          <w:sz w:val="24"/>
          <w:szCs w:val="24"/>
        </w:rPr>
        <w:t>adresē Rīgā, Dārza ielā 5</w:t>
      </w:r>
      <w:r w:rsidR="00E15602" w:rsidRPr="00E15602">
        <w:rPr>
          <w:rFonts w:ascii="Times New Roman" w:hAnsi="Times New Roman" w:cs="Times New Roman"/>
          <w:sz w:val="24"/>
          <w:szCs w:val="24"/>
        </w:rPr>
        <w:t xml:space="preserve"> (turpmāk - Objekts) saskaņā ar Tehnisko specifikāciju (Iepirkuma nolikuma </w:t>
      </w:r>
      <w:r w:rsidR="00E15602" w:rsidRPr="00E15602">
        <w:rPr>
          <w:rFonts w:ascii="Times New Roman" w:hAnsi="Times New Roman" w:cs="Times New Roman"/>
          <w:b/>
          <w:i/>
          <w:sz w:val="24"/>
          <w:szCs w:val="24"/>
        </w:rPr>
        <w:t>2. pielikums</w:t>
      </w:r>
      <w:r w:rsidR="00E15602" w:rsidRPr="00E15602">
        <w:rPr>
          <w:rFonts w:ascii="Times New Roman" w:hAnsi="Times New Roman" w:cs="Times New Roman"/>
          <w:sz w:val="24"/>
          <w:szCs w:val="24"/>
        </w:rPr>
        <w:t>)</w:t>
      </w:r>
      <w:r w:rsidR="00E15602">
        <w:rPr>
          <w:rFonts w:ascii="Times New Roman" w:hAnsi="Times New Roman" w:cs="Times New Roman"/>
          <w:sz w:val="24"/>
          <w:szCs w:val="24"/>
        </w:rPr>
        <w:t>.</w:t>
      </w:r>
    </w:p>
    <w:p w:rsidR="00E126F9" w:rsidRPr="00967DE9" w:rsidRDefault="00E126F9" w:rsidP="00E15602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E9">
        <w:rPr>
          <w:rFonts w:ascii="Times New Roman" w:hAnsi="Times New Roman" w:cs="Times New Roman"/>
          <w:b/>
          <w:sz w:val="24"/>
          <w:szCs w:val="24"/>
        </w:rPr>
        <w:t xml:space="preserve">Saņemto piedāvājumu skaits: </w:t>
      </w:r>
      <w:r w:rsidR="00E15602">
        <w:rPr>
          <w:rFonts w:ascii="Times New Roman" w:hAnsi="Times New Roman" w:cs="Times New Roman"/>
          <w:sz w:val="24"/>
          <w:szCs w:val="24"/>
        </w:rPr>
        <w:t>3</w:t>
      </w:r>
      <w:r w:rsidR="00967DE9">
        <w:rPr>
          <w:rFonts w:ascii="Times New Roman" w:hAnsi="Times New Roman" w:cs="Times New Roman"/>
          <w:sz w:val="24"/>
          <w:szCs w:val="24"/>
        </w:rPr>
        <w:t xml:space="preserve"> </w:t>
      </w:r>
      <w:r w:rsidR="006A4546">
        <w:rPr>
          <w:rFonts w:ascii="Times New Roman" w:hAnsi="Times New Roman" w:cs="Times New Roman"/>
          <w:sz w:val="24"/>
          <w:szCs w:val="24"/>
        </w:rPr>
        <w:t>(</w:t>
      </w:r>
      <w:r w:rsidR="00E15602">
        <w:rPr>
          <w:rFonts w:ascii="Times New Roman" w:hAnsi="Times New Roman" w:cs="Times New Roman"/>
          <w:sz w:val="24"/>
          <w:szCs w:val="24"/>
        </w:rPr>
        <w:t>trīs</w:t>
      </w:r>
      <w:r w:rsidR="00F62C8F" w:rsidRPr="00967DE9">
        <w:rPr>
          <w:rFonts w:ascii="Times New Roman" w:hAnsi="Times New Roman" w:cs="Times New Roman"/>
          <w:sz w:val="24"/>
          <w:szCs w:val="24"/>
        </w:rPr>
        <w:t>)</w:t>
      </w:r>
    </w:p>
    <w:p w:rsidR="00B361E4" w:rsidRDefault="000707D3" w:rsidP="00E15602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</w:t>
      </w:r>
      <w:r w:rsidR="00E15602">
        <w:rPr>
          <w:rFonts w:ascii="Times New Roman" w:hAnsi="Times New Roman" w:cs="Times New Roman"/>
          <w:b/>
          <w:sz w:val="24"/>
          <w:szCs w:val="24"/>
        </w:rPr>
        <w:t>i</w:t>
      </w:r>
      <w:r w:rsidR="008D120A" w:rsidRPr="00BD0C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15602" w:rsidRPr="00771139" w:rsidTr="005218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5602" w:rsidRPr="00256E28" w:rsidRDefault="00E15602" w:rsidP="00E1560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 p. k. / Pretendents</w:t>
            </w:r>
          </w:p>
        </w:tc>
      </w:tr>
      <w:tr w:rsidR="00E15602" w:rsidRPr="00771139" w:rsidTr="005218AD">
        <w:trPr>
          <w:trHeight w:val="2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2" w:rsidRPr="00256E28" w:rsidRDefault="00E15602" w:rsidP="00E15602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Sabiedrība ar ierobežotu atbildību (turpmāk – SIA) “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CHS</w:t>
            </w:r>
            <w:r w:rsidRPr="0025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”, </w:t>
            </w:r>
            <w:r w:rsidRPr="00256E28">
              <w:rPr>
                <w:rFonts w:ascii="Times New Roman" w:eastAsia="Calibri" w:hAnsi="Times New Roman" w:cs="Times New Roman"/>
                <w:sz w:val="20"/>
                <w:szCs w:val="20"/>
              </w:rPr>
              <w:t>reģistrācijas Nr.</w:t>
            </w:r>
            <w:r w:rsidRPr="00256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40103924749</w:t>
            </w:r>
            <w:r w:rsidRPr="0025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juridiskā adrese: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Rankas</w:t>
            </w:r>
            <w:r w:rsidRPr="009454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iela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  <w:r w:rsidRPr="009454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Rīga</w:t>
            </w:r>
            <w:r w:rsidRPr="009454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LV-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1005, ar piesaistīto apakšuzņēmēju SIA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Cleanhouse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”, </w:t>
            </w:r>
            <w:r w:rsidRPr="00256E28">
              <w:rPr>
                <w:rFonts w:ascii="Times New Roman" w:eastAsia="Calibri" w:hAnsi="Times New Roman" w:cs="Times New Roman"/>
                <w:sz w:val="20"/>
                <w:szCs w:val="20"/>
              </w:rPr>
              <w:t>reģistrācijas Nr.</w:t>
            </w:r>
            <w:r w:rsidRPr="00256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40003371991</w:t>
            </w:r>
            <w:r w:rsidRPr="0025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juridiskā adrese: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Rankas</w:t>
            </w:r>
            <w:r w:rsidRPr="009454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iela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  <w:r w:rsidRPr="009454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Rīga</w:t>
            </w:r>
            <w:r w:rsidRPr="009454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LV-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1005.</w:t>
            </w:r>
          </w:p>
          <w:p w:rsidR="00E15602" w:rsidRPr="00256E28" w:rsidRDefault="00E15602" w:rsidP="00E15602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602" w:rsidRPr="00771139" w:rsidTr="005218AD">
        <w:trPr>
          <w:trHeight w:val="2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2" w:rsidRPr="00256E28" w:rsidRDefault="00E15602" w:rsidP="00E15602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25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SIA</w:t>
            </w:r>
            <w:r w:rsidRPr="0025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IMPEL SERVIKS</w:t>
            </w:r>
            <w:r w:rsidRPr="0025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”, </w:t>
            </w:r>
            <w:r w:rsidRPr="00256E28">
              <w:rPr>
                <w:rFonts w:ascii="Times New Roman" w:eastAsia="Calibri" w:hAnsi="Times New Roman" w:cs="Times New Roman"/>
                <w:sz w:val="20"/>
                <w:szCs w:val="20"/>
              </w:rPr>
              <w:t>reģistrācijas Nr.</w:t>
            </w:r>
            <w:r w:rsidRPr="00256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40003238229</w:t>
            </w:r>
            <w:r w:rsidRPr="00AD1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25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juridiskā adrese: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Skanstes iela 50C</w:t>
            </w:r>
            <w:r w:rsidRPr="00AD1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Rīga</w:t>
            </w:r>
            <w:r w:rsidRPr="00AD1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LV-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1013.</w:t>
            </w:r>
          </w:p>
        </w:tc>
      </w:tr>
      <w:tr w:rsidR="00E15602" w:rsidRPr="00771139" w:rsidTr="005218AD">
        <w:trPr>
          <w:trHeight w:val="2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2" w:rsidRPr="00256E28" w:rsidRDefault="00E15602" w:rsidP="00E15602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25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SIA “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HAGBERG</w:t>
            </w:r>
            <w:r w:rsidRPr="0025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”, </w:t>
            </w:r>
            <w:r w:rsidRPr="00256E28">
              <w:rPr>
                <w:rFonts w:ascii="Times New Roman" w:eastAsia="Calibri" w:hAnsi="Times New Roman" w:cs="Times New Roman"/>
                <w:sz w:val="20"/>
                <w:szCs w:val="20"/>
              </w:rPr>
              <w:t>reģistrācijas Nr.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40103233073</w:t>
            </w:r>
            <w:r w:rsidRPr="0025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juridiskā adrese: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Jūrmalas iela 13C</w:t>
            </w:r>
            <w:r w:rsidRPr="00231A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Piņķi</w:t>
            </w:r>
            <w:r w:rsidRPr="00231A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LV-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2107</w:t>
            </w:r>
            <w:r w:rsidRPr="00256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C4727" w:rsidRDefault="00AC4727" w:rsidP="00E15602">
      <w:pPr>
        <w:pStyle w:val="ListParagraph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46" w:rsidRPr="00E15602" w:rsidRDefault="006A4546" w:rsidP="00E15602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pārbaudīja un konstatēja, ka </w:t>
      </w:r>
      <w:r w:rsidR="00E15602" w:rsidRPr="00BD564E">
        <w:rPr>
          <w:rFonts w:ascii="Times New Roman" w:hAnsi="Times New Roman" w:cs="Times New Roman"/>
          <w:sz w:val="24"/>
          <w:szCs w:val="24"/>
        </w:rPr>
        <w:t>pretendent</w:t>
      </w:r>
      <w:r w:rsidR="00E15602">
        <w:rPr>
          <w:rFonts w:ascii="Times New Roman" w:hAnsi="Times New Roman" w:cs="Times New Roman"/>
          <w:sz w:val="24"/>
          <w:szCs w:val="24"/>
        </w:rPr>
        <w:t>s</w:t>
      </w:r>
      <w:r w:rsidR="00E15602" w:rsidRPr="00BD564E">
        <w:rPr>
          <w:rFonts w:ascii="Times New Roman" w:hAnsi="Times New Roman" w:cs="Times New Roman"/>
          <w:sz w:val="24"/>
          <w:szCs w:val="24"/>
        </w:rPr>
        <w:t xml:space="preserve"> SIA “</w:t>
      </w:r>
      <w:r w:rsidR="00E15602">
        <w:rPr>
          <w:rFonts w:ascii="Times New Roman" w:eastAsia="Calibri" w:hAnsi="Times New Roman" w:cs="Times New Roman"/>
          <w:sz w:val="24"/>
          <w:szCs w:val="24"/>
        </w:rPr>
        <w:t>CHS</w:t>
      </w:r>
      <w:r w:rsidR="00E15602" w:rsidRPr="00BD564E">
        <w:rPr>
          <w:rFonts w:ascii="Times New Roman" w:eastAsia="Calibri" w:hAnsi="Times New Roman" w:cs="Times New Roman"/>
          <w:sz w:val="24"/>
          <w:szCs w:val="24"/>
        </w:rPr>
        <w:t>”, SIA “</w:t>
      </w:r>
      <w:r w:rsidR="00E15602">
        <w:rPr>
          <w:rFonts w:ascii="Times New Roman" w:eastAsia="Calibri" w:hAnsi="Times New Roman" w:cs="Times New Roman"/>
          <w:sz w:val="24"/>
          <w:szCs w:val="24"/>
        </w:rPr>
        <w:t>IMPEL SERVIKS” un SIA </w:t>
      </w:r>
      <w:r w:rsidR="00E15602" w:rsidRPr="00BD564E">
        <w:rPr>
          <w:rFonts w:ascii="Times New Roman" w:eastAsia="Calibri" w:hAnsi="Times New Roman" w:cs="Times New Roman"/>
          <w:sz w:val="24"/>
          <w:szCs w:val="24"/>
        </w:rPr>
        <w:t>“</w:t>
      </w:r>
      <w:r w:rsidR="00E15602">
        <w:rPr>
          <w:rFonts w:ascii="Times New Roman" w:eastAsia="Calibri" w:hAnsi="Times New Roman" w:cs="Times New Roman"/>
          <w:sz w:val="24"/>
          <w:szCs w:val="24"/>
        </w:rPr>
        <w:t>HAGBERG”</w:t>
      </w:r>
      <w:r w:rsidR="00E15602" w:rsidRPr="00BD5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602" w:rsidRPr="00BD564E">
        <w:rPr>
          <w:rFonts w:ascii="Times New Roman" w:hAnsi="Times New Roman" w:cs="Times New Roman"/>
          <w:sz w:val="24"/>
          <w:szCs w:val="24"/>
        </w:rPr>
        <w:t xml:space="preserve">ir noformējuši piedāvājumu </w:t>
      </w:r>
      <w:r w:rsidR="00E15602" w:rsidRPr="00E15602">
        <w:rPr>
          <w:rFonts w:ascii="Times New Roman" w:hAnsi="Times New Roman" w:cs="Times New Roman"/>
          <w:b/>
          <w:sz w:val="24"/>
          <w:szCs w:val="24"/>
        </w:rPr>
        <w:t>atbilstoši Iepirkuma nolikuma 1.12.punkta noformēšanas prasībām.</w:t>
      </w:r>
    </w:p>
    <w:p w:rsidR="00E15602" w:rsidRPr="00E15602" w:rsidRDefault="00E15602" w:rsidP="00E15602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5B6">
        <w:rPr>
          <w:rFonts w:ascii="Times New Roman" w:eastAsia="Calibri" w:hAnsi="Times New Roman" w:cs="Times New Roman"/>
          <w:sz w:val="24"/>
          <w:szCs w:val="24"/>
        </w:rPr>
        <w:t>Komisija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A925B6">
        <w:rPr>
          <w:rFonts w:ascii="Times New Roman" w:eastAsia="Calibri" w:hAnsi="Times New Roman" w:cs="Times New Roman"/>
          <w:sz w:val="24"/>
          <w:szCs w:val="24"/>
        </w:rPr>
        <w:t xml:space="preserve">, ka </w:t>
      </w:r>
      <w:r w:rsidRPr="00A925B6">
        <w:rPr>
          <w:rFonts w:ascii="Times New Roman" w:hAnsi="Times New Roman" w:cs="Times New Roman"/>
          <w:sz w:val="24"/>
          <w:szCs w:val="24"/>
        </w:rPr>
        <w:t>pretendents SIA “</w:t>
      </w:r>
      <w:r w:rsidRPr="00A925B6">
        <w:rPr>
          <w:rFonts w:ascii="Times New Roman" w:eastAsia="Calibri" w:hAnsi="Times New Roman" w:cs="Times New Roman"/>
          <w:sz w:val="24"/>
          <w:szCs w:val="24"/>
        </w:rPr>
        <w:t xml:space="preserve">CHS”, SIA “IMPEL SERVIKS” un SIA “HAGBERGS” savā pieteikumā Iepirkumam </w:t>
      </w:r>
      <w:r w:rsidRPr="00A925B6">
        <w:rPr>
          <w:rFonts w:ascii="Times New Roman" w:hAnsi="Times New Roman" w:cs="Times New Roman"/>
          <w:sz w:val="24"/>
          <w:szCs w:val="24"/>
        </w:rPr>
        <w:t>ar tā parakstīšanu apliecināja, ka piekrīt veikt visus Tehniskajā specifikācijā noteiktos pakalpojumus atbilstoši visām Tehniskajā specifikācijā izvirzītajām prasībām, līdz ar to komisija nolemj, ka pretendenta SIA “</w:t>
      </w:r>
      <w:r w:rsidRPr="00A925B6">
        <w:rPr>
          <w:rFonts w:ascii="Times New Roman" w:eastAsia="Calibri" w:hAnsi="Times New Roman" w:cs="Times New Roman"/>
          <w:sz w:val="24"/>
          <w:szCs w:val="24"/>
        </w:rPr>
        <w:t>CHS”, SIA “IMPEL SERVIKS” un SIA “HAGBERGS”</w:t>
      </w:r>
      <w:r w:rsidRPr="00A925B6">
        <w:rPr>
          <w:rFonts w:ascii="Times New Roman" w:hAnsi="Times New Roman" w:cs="Times New Roman"/>
          <w:sz w:val="24"/>
          <w:szCs w:val="24"/>
        </w:rPr>
        <w:t xml:space="preserve"> iesniegtais tehniskais piedāvājums </w:t>
      </w:r>
      <w:r w:rsidRPr="00A925B6">
        <w:rPr>
          <w:rFonts w:ascii="Times New Roman" w:eastAsia="Calibri" w:hAnsi="Times New Roman" w:cs="Times New Roman"/>
          <w:b/>
          <w:sz w:val="24"/>
          <w:szCs w:val="24"/>
        </w:rPr>
        <w:t>atbilst Iepirkuma nolikuma noteiktajām tehniskās specifikācijas prasībām.</w:t>
      </w:r>
    </w:p>
    <w:p w:rsidR="00E15602" w:rsidRPr="00E15602" w:rsidRDefault="00E15602" w:rsidP="00E15602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Komisija</w:t>
      </w:r>
      <w:r w:rsidRPr="00A92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564E">
        <w:rPr>
          <w:rFonts w:ascii="Times New Roman" w:eastAsia="Calibri" w:hAnsi="Times New Roman" w:cs="Times New Roman"/>
          <w:sz w:val="24"/>
          <w:szCs w:val="24"/>
        </w:rPr>
        <w:t>pārbaud</w:t>
      </w:r>
      <w:r>
        <w:rPr>
          <w:rFonts w:ascii="Times New Roman" w:eastAsia="Calibri" w:hAnsi="Times New Roman" w:cs="Times New Roman"/>
          <w:sz w:val="24"/>
          <w:szCs w:val="24"/>
        </w:rPr>
        <w:t>īja</w:t>
      </w:r>
      <w:r w:rsidRPr="00BD564E">
        <w:rPr>
          <w:rFonts w:ascii="Times New Roman" w:eastAsia="Calibri" w:hAnsi="Times New Roman" w:cs="Times New Roman"/>
          <w:sz w:val="24"/>
          <w:szCs w:val="24"/>
        </w:rPr>
        <w:t xml:space="preserve"> un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BD564E">
        <w:rPr>
          <w:rFonts w:ascii="Times New Roman" w:eastAsia="Calibri" w:hAnsi="Times New Roman" w:cs="Times New Roman"/>
          <w:sz w:val="24"/>
          <w:szCs w:val="24"/>
        </w:rPr>
        <w:t>, ka</w:t>
      </w:r>
      <w:r w:rsidRPr="00BD56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564E">
        <w:rPr>
          <w:rFonts w:ascii="Times New Roman" w:eastAsia="Calibri" w:hAnsi="Times New Roman" w:cs="Times New Roman"/>
          <w:sz w:val="24"/>
          <w:szCs w:val="24"/>
        </w:rPr>
        <w:t xml:space="preserve">pretendenta </w:t>
      </w:r>
      <w:r w:rsidRPr="00A925B6">
        <w:rPr>
          <w:rFonts w:ascii="Times New Roman" w:hAnsi="Times New Roman" w:cs="Times New Roman"/>
          <w:sz w:val="24"/>
          <w:szCs w:val="24"/>
        </w:rPr>
        <w:t>SIA “</w:t>
      </w:r>
      <w:r w:rsidRPr="00A925B6">
        <w:rPr>
          <w:rFonts w:ascii="Times New Roman" w:eastAsia="Calibri" w:hAnsi="Times New Roman" w:cs="Times New Roman"/>
          <w:sz w:val="24"/>
          <w:szCs w:val="24"/>
        </w:rPr>
        <w:t>CHS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BD564E">
        <w:rPr>
          <w:rFonts w:ascii="Times New Roman" w:eastAsia="Calibri" w:hAnsi="Times New Roman" w:cs="Times New Roman"/>
          <w:sz w:val="24"/>
          <w:szCs w:val="24"/>
        </w:rPr>
        <w:t>finanšu piedāvājumā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Iepirkum</w:t>
      </w:r>
      <w:r>
        <w:rPr>
          <w:rFonts w:ascii="Times New Roman" w:eastAsia="Calibri" w:hAnsi="Times New Roman" w:cs="Times New Roman"/>
          <w:sz w:val="24"/>
          <w:szCs w:val="24"/>
        </w:rPr>
        <w:t>ā ir aritmētiskās kļūdas un nolēma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tās labot. Pēc aritmētisko kļūdu labošanas komisija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ka pretendenta </w:t>
      </w:r>
      <w:r w:rsidRPr="00A925B6">
        <w:rPr>
          <w:rFonts w:ascii="Times New Roman" w:hAnsi="Times New Roman" w:cs="Times New Roman"/>
          <w:sz w:val="24"/>
          <w:szCs w:val="24"/>
        </w:rPr>
        <w:t>SIA “</w:t>
      </w:r>
      <w:r w:rsidRPr="00A925B6">
        <w:rPr>
          <w:rFonts w:ascii="Times New Roman" w:eastAsia="Calibri" w:hAnsi="Times New Roman" w:cs="Times New Roman"/>
          <w:sz w:val="24"/>
          <w:szCs w:val="24"/>
        </w:rPr>
        <w:t>CHS</w:t>
      </w:r>
      <w:r>
        <w:rPr>
          <w:rFonts w:ascii="Times New Roman" w:eastAsia="Calibri" w:hAnsi="Times New Roman" w:cs="Times New Roman"/>
          <w:sz w:val="24"/>
          <w:szCs w:val="24"/>
        </w:rPr>
        <w:t>” piedāvātā cena (bez PVN) par telpu un teritorijas uzkopšanas pakalpojumiem (cena par pamatpakalpojumiem) ir vienāda ar “</w:t>
      </w:r>
      <w:r w:rsidRPr="001F2C2D">
        <w:rPr>
          <w:rFonts w:ascii="Times New Roman" w:eastAsia="Calibri" w:hAnsi="Times New Roman" w:cs="Times New Roman"/>
          <w:b/>
          <w:sz w:val="24"/>
          <w:szCs w:val="24"/>
        </w:rPr>
        <w:t>29074,73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EUR” pretendenta </w:t>
      </w:r>
      <w:r w:rsidRPr="00A925B6">
        <w:rPr>
          <w:rFonts w:ascii="Times New Roman" w:hAnsi="Times New Roman" w:cs="Times New Roman"/>
          <w:sz w:val="24"/>
          <w:szCs w:val="24"/>
        </w:rPr>
        <w:t>SIA “</w:t>
      </w:r>
      <w:r w:rsidRPr="00A925B6">
        <w:rPr>
          <w:rFonts w:ascii="Times New Roman" w:eastAsia="Calibri" w:hAnsi="Times New Roman" w:cs="Times New Roman"/>
          <w:sz w:val="24"/>
          <w:szCs w:val="24"/>
        </w:rPr>
        <w:t>CHS</w:t>
      </w:r>
      <w:r>
        <w:rPr>
          <w:rFonts w:ascii="Times New Roman" w:eastAsia="Calibri" w:hAnsi="Times New Roman" w:cs="Times New Roman"/>
          <w:sz w:val="24"/>
          <w:szCs w:val="24"/>
        </w:rPr>
        <w:t>” norādītās “</w:t>
      </w:r>
      <w:r w:rsidRPr="001F2C2D">
        <w:rPr>
          <w:rFonts w:ascii="Times New Roman" w:eastAsia="Calibri" w:hAnsi="Times New Roman" w:cs="Times New Roman"/>
          <w:b/>
          <w:sz w:val="24"/>
          <w:szCs w:val="24"/>
        </w:rPr>
        <w:t>29074,81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EUR” vietā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602" w:rsidRPr="00E15602" w:rsidRDefault="00E15602" w:rsidP="00E15602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Komisija pārbaudīja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 un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182524">
        <w:rPr>
          <w:rFonts w:ascii="Times New Roman" w:eastAsia="Calibri" w:hAnsi="Times New Roman" w:cs="Times New Roman"/>
          <w:sz w:val="24"/>
          <w:szCs w:val="24"/>
        </w:rPr>
        <w:t>, ka</w:t>
      </w:r>
      <w:r w:rsidRPr="001825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pretendenta </w:t>
      </w:r>
      <w:r w:rsidRPr="00182524">
        <w:rPr>
          <w:rFonts w:ascii="Times New Roman" w:hAnsi="Times New Roman" w:cs="Times New Roman"/>
          <w:sz w:val="24"/>
          <w:szCs w:val="24"/>
        </w:rPr>
        <w:t>SIA “</w:t>
      </w:r>
      <w:r w:rsidRPr="00182524">
        <w:rPr>
          <w:rFonts w:ascii="Times New Roman" w:eastAsia="Calibri" w:hAnsi="Times New Roman" w:cs="Times New Roman"/>
          <w:sz w:val="24"/>
          <w:szCs w:val="24"/>
        </w:rPr>
        <w:t>HAGBERGS” finanšu piedāvājumā Iepirkumā ir aritmētiskās kļūdas un nol</w:t>
      </w:r>
      <w:r>
        <w:rPr>
          <w:rFonts w:ascii="Times New Roman" w:eastAsia="Calibri" w:hAnsi="Times New Roman" w:cs="Times New Roman"/>
          <w:sz w:val="24"/>
          <w:szCs w:val="24"/>
        </w:rPr>
        <w:t>ēma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 tās labot. Pēc aritmētisko kļūdu labošanas komisija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, ka pretendenta </w:t>
      </w:r>
      <w:r w:rsidRPr="00182524">
        <w:rPr>
          <w:rFonts w:ascii="Times New Roman" w:hAnsi="Times New Roman" w:cs="Times New Roman"/>
          <w:sz w:val="24"/>
          <w:szCs w:val="24"/>
        </w:rPr>
        <w:t>SIA “</w:t>
      </w:r>
      <w:r w:rsidRPr="00182524">
        <w:rPr>
          <w:rFonts w:ascii="Times New Roman" w:eastAsia="Calibri" w:hAnsi="Times New Roman" w:cs="Times New Roman"/>
          <w:sz w:val="24"/>
          <w:szCs w:val="24"/>
        </w:rPr>
        <w:t>HAGBERGS” piedāvātā cena (bez PVN) par telpu un teritorijas uzkopšanas pakalpojumiem (cena par pamatpakalpojumiem) ir vienāda ar “</w:t>
      </w:r>
      <w:r w:rsidRPr="00182524">
        <w:rPr>
          <w:rFonts w:ascii="Times New Roman" w:eastAsia="Calibri" w:hAnsi="Times New Roman" w:cs="Times New Roman"/>
          <w:b/>
          <w:sz w:val="24"/>
          <w:szCs w:val="24"/>
        </w:rPr>
        <w:t>4488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82524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 EUR” pretendenta </w:t>
      </w:r>
      <w:r w:rsidRPr="00182524">
        <w:rPr>
          <w:rFonts w:ascii="Times New Roman" w:hAnsi="Times New Roman" w:cs="Times New Roman"/>
          <w:sz w:val="24"/>
          <w:szCs w:val="24"/>
        </w:rPr>
        <w:t>SIA “</w:t>
      </w:r>
      <w:r w:rsidRPr="00182524">
        <w:rPr>
          <w:rFonts w:ascii="Times New Roman" w:eastAsia="Calibri" w:hAnsi="Times New Roman" w:cs="Times New Roman"/>
          <w:sz w:val="24"/>
          <w:szCs w:val="24"/>
        </w:rPr>
        <w:t>HAGBERGS” norādītās “</w:t>
      </w:r>
      <w:r w:rsidRPr="00182524">
        <w:rPr>
          <w:rFonts w:ascii="Times New Roman" w:eastAsia="Calibri" w:hAnsi="Times New Roman" w:cs="Times New Roman"/>
          <w:b/>
          <w:sz w:val="24"/>
          <w:szCs w:val="24"/>
        </w:rPr>
        <w:t>44889,03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 EUR” vietā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602" w:rsidRPr="00E15602" w:rsidRDefault="00E15602" w:rsidP="00E15602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Komisija pārbaudīja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 un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182524">
        <w:rPr>
          <w:rFonts w:ascii="Times New Roman" w:eastAsia="Calibri" w:hAnsi="Times New Roman" w:cs="Times New Roman"/>
          <w:sz w:val="24"/>
          <w:szCs w:val="24"/>
        </w:rPr>
        <w:t>, ka</w:t>
      </w:r>
      <w:r w:rsidRPr="001825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pretendenta </w:t>
      </w:r>
      <w:r w:rsidRPr="00182524">
        <w:rPr>
          <w:rFonts w:ascii="Times New Roman" w:hAnsi="Times New Roman" w:cs="Times New Roman"/>
          <w:sz w:val="24"/>
          <w:szCs w:val="24"/>
        </w:rPr>
        <w:t>SIA “</w:t>
      </w:r>
      <w:r w:rsidRPr="00182524">
        <w:rPr>
          <w:rFonts w:ascii="Times New Roman" w:eastAsia="Calibri" w:hAnsi="Times New Roman" w:cs="Times New Roman"/>
          <w:sz w:val="24"/>
          <w:szCs w:val="24"/>
        </w:rPr>
        <w:t>IMPEL SERVIKS” finanšu piedāvājumā Iepirkumā ir aritmētiskās kļūdas un nol</w:t>
      </w:r>
      <w:r>
        <w:rPr>
          <w:rFonts w:ascii="Times New Roman" w:eastAsia="Calibri" w:hAnsi="Times New Roman" w:cs="Times New Roman"/>
          <w:sz w:val="24"/>
          <w:szCs w:val="24"/>
        </w:rPr>
        <w:t>ēma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 tās labot. Pēc aritmētisko kļūdu labošanas komisija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, ka pretendenta </w:t>
      </w:r>
      <w:r w:rsidRPr="00182524">
        <w:rPr>
          <w:rFonts w:ascii="Times New Roman" w:hAnsi="Times New Roman" w:cs="Times New Roman"/>
          <w:sz w:val="24"/>
          <w:szCs w:val="24"/>
        </w:rPr>
        <w:t>SIA “</w:t>
      </w:r>
      <w:r w:rsidRPr="00182524">
        <w:rPr>
          <w:rFonts w:ascii="Times New Roman" w:eastAsia="Calibri" w:hAnsi="Times New Roman" w:cs="Times New Roman"/>
          <w:sz w:val="24"/>
          <w:szCs w:val="24"/>
        </w:rPr>
        <w:t>IMPEL SERVIKS” piedāvātā cena (bez PVN) par telpu un teritorijas uzkopšanas pakalpojumiem (cena par pamatpakalpojumiem) ir vienāda ar “</w:t>
      </w:r>
      <w:r w:rsidRPr="00182524">
        <w:rPr>
          <w:rFonts w:ascii="Times New Roman" w:eastAsia="Calibri" w:hAnsi="Times New Roman" w:cs="Times New Roman"/>
          <w:b/>
          <w:sz w:val="24"/>
          <w:szCs w:val="24"/>
        </w:rPr>
        <w:t>41495,</w:t>
      </w:r>
      <w:r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 EUR” pretendenta </w:t>
      </w:r>
      <w:r w:rsidRPr="00182524">
        <w:rPr>
          <w:rFonts w:ascii="Times New Roman" w:hAnsi="Times New Roman" w:cs="Times New Roman"/>
          <w:sz w:val="24"/>
          <w:szCs w:val="24"/>
        </w:rPr>
        <w:t>SIA “</w:t>
      </w:r>
      <w:r w:rsidRPr="00182524">
        <w:rPr>
          <w:rFonts w:ascii="Times New Roman" w:eastAsia="Calibri" w:hAnsi="Times New Roman" w:cs="Times New Roman"/>
          <w:sz w:val="24"/>
          <w:szCs w:val="24"/>
        </w:rPr>
        <w:t>IMPEL SERVIKS” norādītās “</w:t>
      </w:r>
      <w:r w:rsidRPr="00182524">
        <w:rPr>
          <w:rFonts w:ascii="Times New Roman" w:eastAsia="Calibri" w:hAnsi="Times New Roman" w:cs="Times New Roman"/>
          <w:b/>
          <w:sz w:val="24"/>
          <w:szCs w:val="24"/>
        </w:rPr>
        <w:t>41495,61</w:t>
      </w:r>
      <w:r w:rsidRPr="00182524">
        <w:rPr>
          <w:rFonts w:ascii="Times New Roman" w:eastAsia="Calibri" w:hAnsi="Times New Roman" w:cs="Times New Roman"/>
          <w:sz w:val="24"/>
          <w:szCs w:val="24"/>
        </w:rPr>
        <w:t xml:space="preserve"> EUR” vietā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602" w:rsidRPr="00E15602" w:rsidRDefault="00E15602" w:rsidP="00E15602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64E">
        <w:rPr>
          <w:rFonts w:ascii="Times New Roman" w:hAnsi="Times New Roman" w:cs="Times New Roman"/>
          <w:bCs/>
          <w:sz w:val="24"/>
          <w:szCs w:val="24"/>
        </w:rPr>
        <w:t xml:space="preserve">Komisija </w:t>
      </w:r>
      <w:r>
        <w:rPr>
          <w:rFonts w:ascii="Times New Roman" w:hAnsi="Times New Roman" w:cs="Times New Roman"/>
          <w:bCs/>
          <w:sz w:val="24"/>
          <w:szCs w:val="24"/>
        </w:rPr>
        <w:t>veica</w:t>
      </w:r>
      <w:r w:rsidRPr="00BD564E">
        <w:rPr>
          <w:rFonts w:ascii="Times New Roman" w:hAnsi="Times New Roman" w:cs="Times New Roman"/>
          <w:bCs/>
          <w:sz w:val="24"/>
          <w:szCs w:val="24"/>
        </w:rPr>
        <w:t xml:space="preserve"> saimnieciski visizdevīgākā piedāvājuma aprēķinu saskaņā ar Iepirkuma nolikuma 5.punktā noteiktiem vērtēšanas kritērijiem.</w:t>
      </w:r>
    </w:p>
    <w:p w:rsidR="00E15602" w:rsidRPr="00E15602" w:rsidRDefault="00E15602" w:rsidP="00E15602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64E">
        <w:rPr>
          <w:rFonts w:ascii="Times New Roman" w:hAnsi="Times New Roman" w:cs="Times New Roman"/>
          <w:sz w:val="24"/>
          <w:szCs w:val="24"/>
        </w:rPr>
        <w:t>Balstoties uz komisijas locekļu individuālo vērtējumu kopsavilkum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D56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BD564E">
        <w:rPr>
          <w:rFonts w:ascii="Times New Roman" w:hAnsi="Times New Roman" w:cs="Times New Roman"/>
          <w:sz w:val="24"/>
          <w:szCs w:val="24"/>
        </w:rPr>
        <w:t>noteikts šāds punktu skaits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10130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30"/>
        <w:gridCol w:w="1402"/>
        <w:gridCol w:w="1304"/>
        <w:gridCol w:w="1219"/>
        <w:gridCol w:w="1292"/>
        <w:gridCol w:w="1599"/>
      </w:tblGrid>
      <w:tr w:rsidR="00E15602" w:rsidRPr="007B1F39" w:rsidTr="00E15602">
        <w:trPr>
          <w:jc w:val="center"/>
        </w:trPr>
        <w:tc>
          <w:tcPr>
            <w:tcW w:w="884" w:type="dxa"/>
            <w:shd w:val="clear" w:color="auto" w:fill="A6A6A6" w:themeFill="background1" w:themeFillShade="A6"/>
            <w:vAlign w:val="center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Nr.p.k</w:t>
            </w:r>
            <w:proofErr w:type="spellEnd"/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2430" w:type="dxa"/>
            <w:shd w:val="clear" w:color="auto" w:fill="A6A6A6" w:themeFill="background1" w:themeFillShade="A6"/>
            <w:vAlign w:val="center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Kritērijs</w:t>
            </w:r>
          </w:p>
        </w:tc>
        <w:tc>
          <w:tcPr>
            <w:tcW w:w="1402" w:type="dxa"/>
            <w:shd w:val="clear" w:color="auto" w:fill="A6A6A6" w:themeFill="background1" w:themeFillShade="A6"/>
            <w:vAlign w:val="center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Apzīmējums</w:t>
            </w:r>
          </w:p>
        </w:tc>
        <w:tc>
          <w:tcPr>
            <w:tcW w:w="1304" w:type="dxa"/>
            <w:shd w:val="clear" w:color="auto" w:fill="A6A6A6" w:themeFill="background1" w:themeFillShade="A6"/>
            <w:vAlign w:val="center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Maksimāli iespējamais punktu skaits</w:t>
            </w:r>
          </w:p>
        </w:tc>
        <w:tc>
          <w:tcPr>
            <w:tcW w:w="1219" w:type="dxa"/>
            <w:shd w:val="clear" w:color="auto" w:fill="A6A6A6" w:themeFill="background1" w:themeFillShade="A6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SIA “CHS”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SIA “IMPEL SERVIKS”</w:t>
            </w:r>
          </w:p>
        </w:tc>
        <w:tc>
          <w:tcPr>
            <w:tcW w:w="1599" w:type="dxa"/>
            <w:shd w:val="clear" w:color="auto" w:fill="A6A6A6" w:themeFill="background1" w:themeFillShade="A6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SIA “HAGBERG”</w:t>
            </w:r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Piedāvātā cena (bez PVN) par telpu un teritorijas uzkopšanas pakalpojumiem (cena par pamatpakalpojumiem)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A1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*80)</m:t>
              </m:r>
            </m:oMath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29074,73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29074,73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*80</m:t>
              </m:r>
            </m:oMath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56,05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29074,73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41495,64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*80</m:t>
              </m:r>
            </m:oMath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51,82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29074,77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44888,88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*80</m:t>
              </m:r>
            </m:oMath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Piedāvātā cena (bez PVN) par pēc pieprasījuma veicamajiem darbiem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w:r w:rsidRPr="00F63EC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A2</w:t>
            </w:r>
            <w:r w:rsidRPr="00F63EC9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lv-LV"/>
              </w:rPr>
              <w:t>1+</w:t>
            </w:r>
            <w:r w:rsidRPr="00F63EC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A2</w:t>
            </w:r>
            <w:r w:rsidRPr="00F63EC9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lv-LV"/>
              </w:rPr>
              <w:t>)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(10+5)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8,23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9,43</w:t>
            </w:r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2.1.</w:t>
            </w:r>
          </w:p>
        </w:tc>
        <w:tc>
          <w:tcPr>
            <w:tcW w:w="2430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Papildus </w:t>
            </w:r>
            <w:proofErr w:type="spellStart"/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dežūrapkopēja</w:t>
            </w:r>
            <w:proofErr w:type="spellEnd"/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darba laikā (</w:t>
            </w:r>
            <w:r w:rsidRPr="007B1F39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3.pielikuma</w:t>
            </w: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Finanšu piedāvājuma pozīcija 2.1.)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A2</w:t>
            </w:r>
            <w:r w:rsidRPr="007B1F39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C1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C2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*10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3,10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3,10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*10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5,17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3,10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6,00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*10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6,2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3,10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5,00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*10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2.2.</w:t>
            </w:r>
          </w:p>
        </w:tc>
        <w:tc>
          <w:tcPr>
            <w:tcW w:w="2430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Papildus </w:t>
            </w:r>
            <w:proofErr w:type="spellStart"/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dežūrapkopēja</w:t>
            </w:r>
            <w:proofErr w:type="spellEnd"/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ārpus darba laika (</w:t>
            </w:r>
            <w:r w:rsidRPr="007B1F39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3.pielikuma</w:t>
            </w: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Finanšu piedāvājuma pozīcija 2.2.)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A2</w:t>
            </w:r>
            <w:r w:rsidRPr="007B1F39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C1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C2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*5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5,50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5,50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*5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3,06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5,50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9,00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*5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3,24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5,50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8,50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*5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Piedāvātā cena (bez PVN) par istabeņu pakalpojumiem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A3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lv-LV"/>
              </w:rPr>
              <w:t>1+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A3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lv-LV"/>
              </w:rPr>
              <w:t>2+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A3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lv-LV"/>
              </w:rPr>
              <w:t>3)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1,31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2,79</w:t>
            </w:r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3.1.</w:t>
            </w:r>
          </w:p>
        </w:tc>
        <w:tc>
          <w:tcPr>
            <w:tcW w:w="2430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Numuriņa (17.4 – 17.9 m</w:t>
            </w:r>
            <w:r w:rsidRPr="007B1F39">
              <w:rPr>
                <w:rFonts w:ascii="Times New Roman" w:eastAsia="Times New Roman" w:hAnsi="Times New Roman" w:cs="Times New Roman"/>
                <w:bCs/>
                <w:vertAlign w:val="superscript"/>
                <w:lang w:eastAsia="lv-LV"/>
              </w:rPr>
              <w:t>2</w:t>
            </w: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) uzkopšana (</w:t>
            </w:r>
            <w:r w:rsidRPr="007B1F39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3.pielikuma</w:t>
            </w: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Finanšu piedāvājuma pozīcija 3.1.)</w:t>
            </w:r>
          </w:p>
        </w:tc>
        <w:tc>
          <w:tcPr>
            <w:tcW w:w="1402" w:type="dxa"/>
            <w:shd w:val="clear" w:color="auto" w:fill="auto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A3</w:t>
            </w:r>
            <w:r w:rsidRPr="007B1F39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1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304" w:type="dxa"/>
            <w:shd w:val="clear" w:color="auto" w:fill="auto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*3)</m:t>
                </m:r>
              </m:oMath>
            </m:oMathPara>
          </w:p>
        </w:tc>
        <w:tc>
          <w:tcPr>
            <w:tcW w:w="121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0,79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4,50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*3)</m:t>
                </m:r>
              </m:oMath>
            </m:oMathPara>
          </w:p>
        </w:tc>
        <w:tc>
          <w:tcPr>
            <w:tcW w:w="1292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4,50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4,50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*3)</m:t>
                </m:r>
              </m:oMath>
            </m:oMathPara>
          </w:p>
        </w:tc>
        <w:tc>
          <w:tcPr>
            <w:tcW w:w="159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1,53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4,50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8,80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*3)</m:t>
                </m:r>
              </m:oMath>
            </m:oMathPara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3.2.</w:t>
            </w:r>
          </w:p>
        </w:tc>
        <w:tc>
          <w:tcPr>
            <w:tcW w:w="2430" w:type="dxa"/>
            <w:shd w:val="clear" w:color="auto" w:fill="auto"/>
          </w:tcPr>
          <w:p w:rsidR="00E15602" w:rsidRPr="007B1F39" w:rsidDel="007D33C1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Numuriņa (23.3 m</w:t>
            </w:r>
            <w:r w:rsidRPr="007B1F39">
              <w:rPr>
                <w:rFonts w:ascii="Times New Roman" w:eastAsia="Times New Roman" w:hAnsi="Times New Roman" w:cs="Times New Roman"/>
                <w:bCs/>
                <w:vertAlign w:val="superscript"/>
                <w:lang w:eastAsia="lv-LV"/>
              </w:rPr>
              <w:t>2</w:t>
            </w: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) uzkopšana (</w:t>
            </w:r>
            <w:r w:rsidRPr="007B1F39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3.pielikuma</w:t>
            </w: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Finanšu piedāvājuma pozīcija 3.2.)</w:t>
            </w:r>
          </w:p>
        </w:tc>
        <w:tc>
          <w:tcPr>
            <w:tcW w:w="1402" w:type="dxa"/>
            <w:shd w:val="clear" w:color="auto" w:fill="auto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A3</w:t>
            </w:r>
            <w:r w:rsidRPr="007B1F39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2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</w:p>
        </w:tc>
        <w:tc>
          <w:tcPr>
            <w:tcW w:w="1304" w:type="dxa"/>
            <w:shd w:val="clear" w:color="auto" w:fill="auto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lv-LV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vertAlign w:val="subscript"/>
                    <w:lang w:eastAsia="lv-LV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*1)</m:t>
                </m:r>
              </m:oMath>
            </m:oMathPara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1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0,23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lv-LV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vertAlign w:val="subscript"/>
                    <w:lang w:eastAsia="lv-LV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5,00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*1)</m:t>
                </m:r>
              </m:oMath>
            </m:oMathPara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92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lv-LV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vertAlign w:val="subscript"/>
                    <w:lang w:eastAsia="lv-LV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5,00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5,00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*1)</m:t>
                </m:r>
              </m:oMath>
            </m:oMathPara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9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0,51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lv-LV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vertAlign w:val="subscript"/>
                    <w:lang w:eastAsia="lv-LV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5,00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9,80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*1)</m:t>
                </m:r>
              </m:oMath>
            </m:oMathPara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3.3.</w:t>
            </w:r>
          </w:p>
        </w:tc>
        <w:tc>
          <w:tcPr>
            <w:tcW w:w="2430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Numuriņa (9.8 – 12.2) guļamtelpu uzkopšana (</w:t>
            </w:r>
            <w:r w:rsidRPr="007B1F39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3.pielikuma</w:t>
            </w: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Finanšu piedāvājuma pozīcija 3.3.)</w:t>
            </w:r>
          </w:p>
        </w:tc>
        <w:tc>
          <w:tcPr>
            <w:tcW w:w="1402" w:type="dxa"/>
            <w:shd w:val="clear" w:color="auto" w:fill="auto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Cs/>
                <w:lang w:eastAsia="lv-LV"/>
              </w:rPr>
              <w:t>A3</w:t>
            </w:r>
            <w:r w:rsidRPr="007B1F39"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  <w:t>3</w:t>
            </w:r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304" w:type="dxa"/>
            <w:shd w:val="clear" w:color="auto" w:fill="auto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lv-LV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vertAlign w:val="subscript"/>
                    <w:lang w:eastAsia="lv-LV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*1)</m:t>
                </m:r>
              </m:oMath>
            </m:oMathPara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1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0,29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lv-LV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vertAlign w:val="subscript"/>
                    <w:lang w:eastAsia="lv-LV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4,00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*1)</m:t>
                </m:r>
              </m:oMath>
            </m:oMathPara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92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lv-LV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vertAlign w:val="subscript"/>
                    <w:lang w:eastAsia="lv-LV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4,00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4,00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*1)</m:t>
                </m:r>
              </m:oMath>
            </m:oMathPara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99" w:type="dxa"/>
          </w:tcPr>
          <w:p w:rsidR="00E15602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vertAlign w:val="subscript"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0,75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lv-LV"/>
                </w:rPr>
                <w:br/>
              </m:r>
            </m:oMath>
            <m:oMathPara>
              <m:oMath>
                <m:r>
                  <w:rPr>
                    <w:rFonts w:ascii="Cambria Math" w:eastAsia="Times New Roman" w:hAnsi="Cambria Math" w:cs="Times New Roman"/>
                    <w:vertAlign w:val="subscript"/>
                    <w:lang w:eastAsia="lv-LV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4,00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5,30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*1)</m:t>
                </m:r>
              </m:oMath>
            </m:oMathPara>
          </w:p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E15602" w:rsidRPr="007B1F39" w:rsidTr="00E15602">
        <w:trPr>
          <w:jc w:val="center"/>
        </w:trPr>
        <w:tc>
          <w:tcPr>
            <w:tcW w:w="884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832" w:type="dxa"/>
            <w:gridSpan w:val="2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Kopējais iespējamais punktu skaits (A)</w:t>
            </w:r>
          </w:p>
        </w:tc>
        <w:tc>
          <w:tcPr>
            <w:tcW w:w="1304" w:type="dxa"/>
            <w:shd w:val="clear" w:color="auto" w:fill="auto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</w:t>
            </w:r>
          </w:p>
        </w:tc>
        <w:tc>
          <w:tcPr>
            <w:tcW w:w="1219" w:type="dxa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96,31</w:t>
            </w:r>
          </w:p>
        </w:tc>
        <w:tc>
          <w:tcPr>
            <w:tcW w:w="1292" w:type="dxa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69,28</w:t>
            </w:r>
          </w:p>
        </w:tc>
        <w:tc>
          <w:tcPr>
            <w:tcW w:w="1599" w:type="dxa"/>
          </w:tcPr>
          <w:p w:rsidR="00E15602" w:rsidRPr="007B1F39" w:rsidRDefault="00E15602" w:rsidP="00E15602">
            <w:pPr>
              <w:keepNext/>
              <w:keepLines/>
              <w:tabs>
                <w:tab w:val="left" w:pos="2410"/>
              </w:tabs>
              <w:autoSpaceDN w:val="0"/>
              <w:spacing w:before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B1F3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64,0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</w:p>
        </w:tc>
      </w:tr>
    </w:tbl>
    <w:p w:rsidR="00E15602" w:rsidRPr="00E0567A" w:rsidRDefault="00E15602" w:rsidP="00E15602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9D1">
        <w:rPr>
          <w:rFonts w:ascii="Times New Roman" w:eastAsia="Calibri" w:hAnsi="Times New Roman" w:cs="Times New Roman"/>
          <w:sz w:val="24"/>
          <w:szCs w:val="24"/>
        </w:rPr>
        <w:t>Komisija konstatē</w:t>
      </w:r>
      <w:r>
        <w:rPr>
          <w:rFonts w:ascii="Times New Roman" w:eastAsia="Calibri" w:hAnsi="Times New Roman" w:cs="Times New Roman"/>
          <w:sz w:val="24"/>
          <w:szCs w:val="24"/>
        </w:rPr>
        <w:t>ja</w:t>
      </w:r>
      <w:r w:rsidRPr="005939D1">
        <w:rPr>
          <w:rFonts w:ascii="Times New Roman" w:eastAsia="Calibri" w:hAnsi="Times New Roman" w:cs="Times New Roman"/>
          <w:sz w:val="24"/>
          <w:szCs w:val="24"/>
        </w:rPr>
        <w:t xml:space="preserve">, ka par saimnieciski visizdevīgāko piedāvājumu atzīstams SIA “CHS” piedāvājums ar kopējo punktu skaitu </w:t>
      </w:r>
      <w:r w:rsidRPr="005939D1">
        <w:rPr>
          <w:rFonts w:ascii="Times New Roman" w:eastAsia="Calibri" w:hAnsi="Times New Roman" w:cs="Times New Roman"/>
          <w:b/>
          <w:sz w:val="24"/>
          <w:szCs w:val="24"/>
        </w:rPr>
        <w:t xml:space="preserve">96,31 </w:t>
      </w:r>
      <w:r w:rsidRPr="005939D1">
        <w:rPr>
          <w:rFonts w:ascii="Times New Roman" w:eastAsia="Calibri" w:hAnsi="Times New Roman" w:cs="Times New Roman"/>
          <w:sz w:val="24"/>
          <w:szCs w:val="24"/>
        </w:rPr>
        <w:t>punkti.</w:t>
      </w:r>
    </w:p>
    <w:p w:rsidR="00E0567A" w:rsidRPr="00E0567A" w:rsidRDefault="00E0567A" w:rsidP="00E0567A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67A">
        <w:rPr>
          <w:rFonts w:ascii="Times New Roman" w:eastAsia="Calibri" w:hAnsi="Times New Roman" w:cs="Times New Roman"/>
          <w:sz w:val="24"/>
          <w:szCs w:val="24"/>
        </w:rPr>
        <w:t>Komisija, pamatojoties uz Iepirkuma nolikuma 4.1.2.punktu, vei</w:t>
      </w:r>
      <w:r w:rsidRPr="00E0567A">
        <w:rPr>
          <w:rFonts w:ascii="Times New Roman" w:eastAsia="Calibri" w:hAnsi="Times New Roman" w:cs="Times New Roman"/>
          <w:sz w:val="24"/>
          <w:szCs w:val="24"/>
        </w:rPr>
        <w:t xml:space="preserve">ca </w:t>
      </w:r>
      <w:r w:rsidRPr="00E0567A">
        <w:rPr>
          <w:rFonts w:ascii="Times New Roman" w:eastAsia="Calibri" w:hAnsi="Times New Roman" w:cs="Times New Roman"/>
          <w:sz w:val="24"/>
          <w:szCs w:val="24"/>
        </w:rPr>
        <w:t>pretendenta SIA “CHS” kval</w:t>
      </w:r>
      <w:r w:rsidRPr="00E0567A">
        <w:rPr>
          <w:rFonts w:ascii="Times New Roman" w:eastAsia="Calibri" w:hAnsi="Times New Roman" w:cs="Times New Roman"/>
          <w:sz w:val="24"/>
          <w:szCs w:val="24"/>
        </w:rPr>
        <w:t xml:space="preserve">ifikācijas atbilstības pārbaudi un konstatēja, ka pretendenta </w:t>
      </w:r>
      <w:r w:rsidRPr="00E0567A">
        <w:rPr>
          <w:rFonts w:ascii="Times New Roman" w:eastAsia="Calibri" w:hAnsi="Times New Roman" w:cs="Times New Roman"/>
          <w:sz w:val="24"/>
          <w:szCs w:val="24"/>
        </w:rPr>
        <w:t>SIA “CHS”</w:t>
      </w:r>
      <w:r w:rsidRPr="00E0567A">
        <w:rPr>
          <w:rFonts w:ascii="Times New Roman" w:eastAsia="Calibri" w:hAnsi="Times New Roman" w:cs="Times New Roman"/>
          <w:sz w:val="24"/>
          <w:szCs w:val="24"/>
        </w:rPr>
        <w:t xml:space="preserve"> kvalifikācija </w:t>
      </w:r>
      <w:r w:rsidRPr="00E0567A">
        <w:rPr>
          <w:rFonts w:ascii="Times New Roman" w:eastAsia="Calibri" w:hAnsi="Times New Roman" w:cs="Times New Roman"/>
          <w:b/>
          <w:sz w:val="24"/>
          <w:szCs w:val="24"/>
        </w:rPr>
        <w:t>atbilst Iepirkuma nolikuma noteiktajām kvalifikācijas prasībām.</w:t>
      </w:r>
    </w:p>
    <w:p w:rsidR="00F42DE4" w:rsidRPr="000707D3" w:rsidRDefault="002500BE" w:rsidP="00E15602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>Iepirkuma komisija</w:t>
      </w:r>
      <w:r w:rsidR="00B361E4" w:rsidRPr="00BD0C7A">
        <w:rPr>
          <w:rFonts w:ascii="Times New Roman" w:hAnsi="Times New Roman" w:cs="Times New Roman"/>
          <w:b/>
          <w:sz w:val="24"/>
          <w:szCs w:val="24"/>
        </w:rPr>
        <w:t>:</w:t>
      </w:r>
      <w:r w:rsidRPr="00BD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67A" w:rsidRPr="00E0567A" w:rsidRDefault="00105F2F" w:rsidP="00E0567A">
      <w:pPr>
        <w:pStyle w:val="Heading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5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Nolēma, </w:t>
      </w:r>
      <w:r w:rsidR="00E0567A" w:rsidRPr="00E0567A">
        <w:rPr>
          <w:rFonts w:ascii="Times New Roman" w:hAnsi="Times New Roman" w:cs="Times New Roman"/>
          <w:b w:val="0"/>
          <w:color w:val="auto"/>
          <w:sz w:val="24"/>
          <w:szCs w:val="24"/>
        </w:rPr>
        <w:t>pamatojoties uz PIL 9.panta trīspadsmito daļu un Iepirkuma nolikuma 6.1.punktu, nolemj Iepirkumā līguma slēgšanas tiesības piešķirt sabiedrībai ar ierobežotu atbildību "CHS", reģistrācijas Nr.</w:t>
      </w:r>
      <w:r w:rsidR="00E0567A" w:rsidRPr="00E0567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40103924749</w:t>
      </w:r>
      <w:r w:rsidR="00E0567A" w:rsidRPr="00E05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juridiskā adrese: </w:t>
      </w:r>
      <w:r w:rsidR="00E0567A" w:rsidRPr="00E0567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Rankas iela 13, Rīga, LV-1005. Līgums tiks slēgts uz </w:t>
      </w:r>
      <w:r w:rsidR="00E0567A" w:rsidRPr="00E05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 (piecpadsmit) mēnešiem no līguma spēkā stāšanas dienas vai līdz līguma summas 41 999,99 EUR (četrdesmit viens tūkstotis deviņi simti deviņdesmit deviņi </w:t>
      </w:r>
      <w:proofErr w:type="spellStart"/>
      <w:r w:rsidR="00E0567A" w:rsidRPr="00E0567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euro</w:t>
      </w:r>
      <w:proofErr w:type="spellEnd"/>
      <w:r w:rsidR="00E0567A" w:rsidRPr="00E05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 99 centi) bez PVN apguvei, atkarībā no tā, kurš nosacījums iestāsies pirmais.</w:t>
      </w:r>
    </w:p>
    <w:p w:rsidR="00704DB7" w:rsidRPr="00105F2F" w:rsidRDefault="00704DB7" w:rsidP="00E15602">
      <w:pPr>
        <w:pStyle w:val="ListParagraph"/>
        <w:keepNext/>
        <w:keepLine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D9B" w:rsidRDefault="00A70D9B" w:rsidP="00E15602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361E4" w:rsidRPr="00D35B1F" w:rsidRDefault="00341504" w:rsidP="00E15602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35B1F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341504" w:rsidRPr="00D35B1F" w:rsidRDefault="00967DE9" w:rsidP="00E15602">
      <w:pPr>
        <w:pStyle w:val="ListParagraph"/>
        <w:keepNext/>
        <w:keepLines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Faizuļļina, 67</w:t>
      </w:r>
      <w:r w:rsidR="00E0567A">
        <w:rPr>
          <w:rFonts w:ascii="Times New Roman" w:hAnsi="Times New Roman" w:cs="Times New Roman"/>
          <w:iCs/>
          <w:sz w:val="18"/>
          <w:szCs w:val="18"/>
        </w:rPr>
        <w:t>060861</w:t>
      </w:r>
      <w:bookmarkStart w:id="0" w:name="_GoBack"/>
      <w:bookmarkEnd w:id="0"/>
    </w:p>
    <w:p w:rsidR="00341504" w:rsidRPr="00D35B1F" w:rsidRDefault="00E0567A" w:rsidP="00E15602">
      <w:pPr>
        <w:pStyle w:val="ListParagraph"/>
        <w:keepNext/>
        <w:keepLines/>
        <w:ind w:left="0"/>
        <w:rPr>
          <w:rFonts w:ascii="Times New Roman" w:hAnsi="Times New Roman" w:cs="Times New Roman"/>
          <w:sz w:val="18"/>
          <w:szCs w:val="18"/>
        </w:rPr>
      </w:pPr>
      <w:hyperlink r:id="rId9" w:history="1">
        <w:r w:rsidR="00D50B7E" w:rsidRPr="00BF43E1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Sjuzana.Faizullina@rsu.lv</w:t>
        </w:r>
      </w:hyperlink>
      <w:r w:rsidR="007D003B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sectPr w:rsidR="00341504" w:rsidRPr="00D35B1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B1" w:rsidRDefault="005E10B1" w:rsidP="005E10B1">
      <w:pPr>
        <w:spacing w:after="0" w:line="240" w:lineRule="auto"/>
      </w:pPr>
      <w:r>
        <w:separator/>
      </w:r>
    </w:p>
  </w:endnote>
  <w:end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B1" w:rsidRDefault="005E10B1" w:rsidP="005E10B1">
      <w:pPr>
        <w:spacing w:after="0" w:line="240" w:lineRule="auto"/>
      </w:pPr>
      <w:r>
        <w:separator/>
      </w:r>
    </w:p>
  </w:footnote>
  <w:foot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B1" w:rsidRDefault="005E10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80E"/>
    <w:multiLevelType w:val="multilevel"/>
    <w:tmpl w:val="F210D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1">
    <w:nsid w:val="0F171AFC"/>
    <w:multiLevelType w:val="hybridMultilevel"/>
    <w:tmpl w:val="C0842CB8"/>
    <w:lvl w:ilvl="0" w:tplc="E316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E43"/>
    <w:multiLevelType w:val="hybridMultilevel"/>
    <w:tmpl w:val="E146D8B6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7F81"/>
    <w:multiLevelType w:val="hybridMultilevel"/>
    <w:tmpl w:val="4CE2DF4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2E7C"/>
    <w:multiLevelType w:val="hybridMultilevel"/>
    <w:tmpl w:val="A35E00A0"/>
    <w:lvl w:ilvl="0" w:tplc="2DF2F94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98623A4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D072FE8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E465D3E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125198D"/>
    <w:multiLevelType w:val="hybridMultilevel"/>
    <w:tmpl w:val="BEA43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0DD5"/>
    <w:multiLevelType w:val="hybridMultilevel"/>
    <w:tmpl w:val="978A29B4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B0EE3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7246664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7D5056E"/>
    <w:multiLevelType w:val="multilevel"/>
    <w:tmpl w:val="FF2035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3C7C"/>
    <w:rsid w:val="000707D3"/>
    <w:rsid w:val="0008663D"/>
    <w:rsid w:val="00105F2F"/>
    <w:rsid w:val="00144493"/>
    <w:rsid w:val="001B00A4"/>
    <w:rsid w:val="002500BE"/>
    <w:rsid w:val="00256955"/>
    <w:rsid w:val="002D3B46"/>
    <w:rsid w:val="002E6BF6"/>
    <w:rsid w:val="0032114F"/>
    <w:rsid w:val="00341504"/>
    <w:rsid w:val="00381BA5"/>
    <w:rsid w:val="00392F4F"/>
    <w:rsid w:val="003C4676"/>
    <w:rsid w:val="0040714A"/>
    <w:rsid w:val="0045434B"/>
    <w:rsid w:val="004715A2"/>
    <w:rsid w:val="004A40FD"/>
    <w:rsid w:val="004C6363"/>
    <w:rsid w:val="00547987"/>
    <w:rsid w:val="005C44CD"/>
    <w:rsid w:val="005E10B1"/>
    <w:rsid w:val="00605EA6"/>
    <w:rsid w:val="0067479F"/>
    <w:rsid w:val="00693AF7"/>
    <w:rsid w:val="006A4546"/>
    <w:rsid w:val="006A4922"/>
    <w:rsid w:val="00704DB7"/>
    <w:rsid w:val="00730BE3"/>
    <w:rsid w:val="00734663"/>
    <w:rsid w:val="007A4395"/>
    <w:rsid w:val="007D003B"/>
    <w:rsid w:val="007F6381"/>
    <w:rsid w:val="008801E8"/>
    <w:rsid w:val="008D120A"/>
    <w:rsid w:val="00901D77"/>
    <w:rsid w:val="00906164"/>
    <w:rsid w:val="0091376C"/>
    <w:rsid w:val="009310D6"/>
    <w:rsid w:val="009316E3"/>
    <w:rsid w:val="00960392"/>
    <w:rsid w:val="00967DE9"/>
    <w:rsid w:val="009D725C"/>
    <w:rsid w:val="009E2E1E"/>
    <w:rsid w:val="00A60B87"/>
    <w:rsid w:val="00A63BAD"/>
    <w:rsid w:val="00A70D9B"/>
    <w:rsid w:val="00AA533F"/>
    <w:rsid w:val="00AC4727"/>
    <w:rsid w:val="00B361E4"/>
    <w:rsid w:val="00B60E2F"/>
    <w:rsid w:val="00B81FC2"/>
    <w:rsid w:val="00BA5FD4"/>
    <w:rsid w:val="00BD0C7A"/>
    <w:rsid w:val="00BD4C58"/>
    <w:rsid w:val="00BE23DE"/>
    <w:rsid w:val="00C244FB"/>
    <w:rsid w:val="00C52E5D"/>
    <w:rsid w:val="00CF59F5"/>
    <w:rsid w:val="00D35B1F"/>
    <w:rsid w:val="00D50B7E"/>
    <w:rsid w:val="00D65800"/>
    <w:rsid w:val="00D8478A"/>
    <w:rsid w:val="00DF299D"/>
    <w:rsid w:val="00E0567A"/>
    <w:rsid w:val="00E067CC"/>
    <w:rsid w:val="00E126F9"/>
    <w:rsid w:val="00E15602"/>
    <w:rsid w:val="00E57285"/>
    <w:rsid w:val="00EE47E8"/>
    <w:rsid w:val="00F063D4"/>
    <w:rsid w:val="00F2405F"/>
    <w:rsid w:val="00F42DE4"/>
    <w:rsid w:val="00F62C8F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B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0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2500BE"/>
  </w:style>
  <w:style w:type="table" w:styleId="TableGrid">
    <w:name w:val="Table Grid"/>
    <w:basedOn w:val="TableNormal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1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F29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B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0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2500BE"/>
  </w:style>
  <w:style w:type="table" w:styleId="TableGrid">
    <w:name w:val="Table Grid"/>
    <w:basedOn w:val="TableNormal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1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F29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juzana.Faizullina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65EB-AAD9-4A1A-BB27-250045CB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Jēkabsone</dc:creator>
  <cp:lastModifiedBy>Sjuzana Faizuļļina</cp:lastModifiedBy>
  <cp:revision>2</cp:revision>
  <cp:lastPrinted>2017-02-17T11:41:00Z</cp:lastPrinted>
  <dcterms:created xsi:type="dcterms:W3CDTF">2017-09-28T14:28:00Z</dcterms:created>
  <dcterms:modified xsi:type="dcterms:W3CDTF">2017-09-28T14:28:00Z</dcterms:modified>
</cp:coreProperties>
</file>