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0E4EE" w14:textId="77777777" w:rsidR="007174DE" w:rsidRPr="007174DE" w:rsidRDefault="007174DE" w:rsidP="007174DE">
      <w:pPr>
        <w:ind w:left="357" w:hanging="357"/>
        <w:jc w:val="right"/>
        <w:rPr>
          <w:rFonts w:eastAsia="Calibri"/>
          <w:b/>
          <w:sz w:val="20"/>
          <w:szCs w:val="20"/>
        </w:rPr>
      </w:pPr>
      <w:r w:rsidRPr="007174DE">
        <w:rPr>
          <w:rFonts w:eastAsia="Calibri"/>
          <w:b/>
          <w:sz w:val="20"/>
          <w:szCs w:val="20"/>
        </w:rPr>
        <w:t>6.pielikums</w:t>
      </w:r>
    </w:p>
    <w:p w14:paraId="0A6B36BC" w14:textId="77777777" w:rsidR="007174DE" w:rsidRPr="007174DE" w:rsidRDefault="007174DE" w:rsidP="007174DE">
      <w:pPr>
        <w:jc w:val="right"/>
        <w:rPr>
          <w:sz w:val="20"/>
          <w:szCs w:val="20"/>
        </w:rPr>
      </w:pPr>
      <w:r w:rsidRPr="007174DE">
        <w:rPr>
          <w:sz w:val="20"/>
          <w:szCs w:val="20"/>
        </w:rPr>
        <w:t>Iepirkuma “Drukas iekārtu apkope”</w:t>
      </w:r>
    </w:p>
    <w:p w14:paraId="4E1F8D95" w14:textId="0F739798" w:rsidR="007174DE" w:rsidRPr="007174DE" w:rsidRDefault="007174DE" w:rsidP="007174DE">
      <w:pPr>
        <w:ind w:firstLine="180"/>
        <w:jc w:val="right"/>
        <w:rPr>
          <w:sz w:val="20"/>
          <w:szCs w:val="20"/>
        </w:rPr>
      </w:pPr>
      <w:r w:rsidRPr="007174DE">
        <w:rPr>
          <w:sz w:val="20"/>
          <w:szCs w:val="20"/>
        </w:rPr>
        <w:t>Nr. RSU-201</w:t>
      </w:r>
      <w:r w:rsidR="00A95CE0">
        <w:rPr>
          <w:sz w:val="20"/>
          <w:szCs w:val="20"/>
        </w:rPr>
        <w:t>8</w:t>
      </w:r>
      <w:r w:rsidRPr="007174DE">
        <w:rPr>
          <w:sz w:val="20"/>
          <w:szCs w:val="20"/>
        </w:rPr>
        <w:t>/</w:t>
      </w:r>
      <w:r w:rsidR="00A95CE0">
        <w:rPr>
          <w:sz w:val="20"/>
          <w:szCs w:val="20"/>
        </w:rPr>
        <w:t>52</w:t>
      </w:r>
      <w:r w:rsidRPr="007174DE">
        <w:rPr>
          <w:sz w:val="20"/>
          <w:szCs w:val="20"/>
        </w:rPr>
        <w:t xml:space="preserve">/AFN-MI </w:t>
      </w:r>
    </w:p>
    <w:p w14:paraId="2B876B51" w14:textId="77777777" w:rsidR="007174DE" w:rsidRPr="007174DE" w:rsidRDefault="007174DE" w:rsidP="007174DE">
      <w:pPr>
        <w:ind w:firstLine="180"/>
        <w:jc w:val="right"/>
        <w:rPr>
          <w:sz w:val="20"/>
          <w:szCs w:val="20"/>
        </w:rPr>
      </w:pPr>
      <w:r w:rsidRPr="007174DE">
        <w:rPr>
          <w:sz w:val="20"/>
          <w:szCs w:val="20"/>
        </w:rPr>
        <w:t>nolikumam</w:t>
      </w:r>
    </w:p>
    <w:p w14:paraId="052CC245" w14:textId="77777777" w:rsidR="007174DE" w:rsidRDefault="007174DE" w:rsidP="007174DE">
      <w:pPr>
        <w:jc w:val="right"/>
        <w:rPr>
          <w:b/>
        </w:rPr>
      </w:pPr>
    </w:p>
    <w:p w14:paraId="21257B41" w14:textId="77777777" w:rsidR="00512009" w:rsidRPr="00D478A4" w:rsidRDefault="00512009" w:rsidP="00512009">
      <w:pPr>
        <w:jc w:val="center"/>
        <w:rPr>
          <w:b/>
        </w:rPr>
      </w:pPr>
      <w:r w:rsidRPr="00D478A4">
        <w:rPr>
          <w:b/>
        </w:rPr>
        <w:t>LĪGUMS Nr. ________________</w:t>
      </w:r>
    </w:p>
    <w:p w14:paraId="35F62A35" w14:textId="77777777" w:rsidR="00512009" w:rsidRPr="00D478A4" w:rsidRDefault="00512009" w:rsidP="00512009">
      <w:pPr>
        <w:jc w:val="center"/>
        <w:rPr>
          <w:b/>
        </w:rPr>
      </w:pPr>
      <w:r w:rsidRPr="00D478A4">
        <w:rPr>
          <w:b/>
        </w:rPr>
        <w:t xml:space="preserve">Par drukas </w:t>
      </w:r>
      <w:r w:rsidR="008D70DB">
        <w:rPr>
          <w:b/>
        </w:rPr>
        <w:t>iekārtu</w:t>
      </w:r>
      <w:r w:rsidRPr="00D478A4">
        <w:rPr>
          <w:b/>
        </w:rPr>
        <w:t xml:space="preserve"> apkopi</w:t>
      </w:r>
    </w:p>
    <w:p w14:paraId="3FBDF292" w14:textId="77777777" w:rsidR="00512009" w:rsidRPr="00D478A4" w:rsidRDefault="00512009" w:rsidP="00512009">
      <w:pPr>
        <w:jc w:val="center"/>
        <w:rPr>
          <w:sz w:val="22"/>
          <w:szCs w:val="22"/>
        </w:rPr>
      </w:pPr>
      <w:r w:rsidRPr="00D478A4">
        <w:rPr>
          <w:sz w:val="22"/>
          <w:szCs w:val="22"/>
        </w:rPr>
        <w:t>(iepirkuma identifikācijas Nr.</w:t>
      </w:r>
      <w:r w:rsidR="00B82A30">
        <w:rPr>
          <w:sz w:val="22"/>
          <w:szCs w:val="22"/>
        </w:rPr>
        <w:t>______________________</w:t>
      </w:r>
      <w:r w:rsidRPr="00D478A4">
        <w:rPr>
          <w:sz w:val="22"/>
          <w:szCs w:val="22"/>
        </w:rPr>
        <w:t>)</w:t>
      </w:r>
    </w:p>
    <w:p w14:paraId="750F912B" w14:textId="77777777" w:rsidR="00512009" w:rsidRPr="00A00406" w:rsidRDefault="00512009" w:rsidP="00512009">
      <w:pPr>
        <w:spacing w:after="120"/>
        <w:jc w:val="center"/>
        <w:rPr>
          <w:i/>
          <w:color w:val="FF0000"/>
        </w:rPr>
      </w:pPr>
      <w:r w:rsidRPr="00A00406">
        <w:rPr>
          <w:i/>
          <w:color w:val="FF0000"/>
        </w:rPr>
        <w:t>(Projekts)</w:t>
      </w:r>
    </w:p>
    <w:p w14:paraId="71411F6C" w14:textId="77777777" w:rsidR="00B82A30" w:rsidRDefault="00512009" w:rsidP="00512009">
      <w:pPr>
        <w:spacing w:before="120" w:after="120"/>
      </w:pPr>
      <w:r w:rsidRPr="00D478A4">
        <w:t xml:space="preserve">Rīgā,                                                                                             </w:t>
      </w:r>
    </w:p>
    <w:p w14:paraId="6A5F555D" w14:textId="77777777" w:rsidR="00512009" w:rsidRPr="00D478A4" w:rsidRDefault="00F94BCE" w:rsidP="00512009">
      <w:pPr>
        <w:spacing w:before="120" w:after="120"/>
      </w:pPr>
      <w:r>
        <w:t>201_</w:t>
      </w:r>
      <w:r w:rsidR="00512009" w:rsidRPr="00D478A4">
        <w:t>.gada  __. _____________</w:t>
      </w:r>
    </w:p>
    <w:p w14:paraId="665AB69C" w14:textId="77777777" w:rsidR="00512009" w:rsidRDefault="00512009" w:rsidP="00512009">
      <w:pPr>
        <w:spacing w:before="120"/>
        <w:rPr>
          <w:b/>
          <w:bCs/>
        </w:rPr>
      </w:pPr>
    </w:p>
    <w:p w14:paraId="411C791B" w14:textId="77777777" w:rsidR="00512009" w:rsidRDefault="00512009" w:rsidP="00512009">
      <w:pPr>
        <w:spacing w:before="120"/>
        <w:jc w:val="both"/>
      </w:pPr>
      <w:r w:rsidRPr="00D478A4">
        <w:rPr>
          <w:b/>
        </w:rPr>
        <w:t xml:space="preserve">Rīgas Stradiņa universitāte </w:t>
      </w:r>
      <w:r w:rsidR="00B82A30" w:rsidRPr="001E68DB">
        <w:rPr>
          <w:i/>
          <w:sz w:val="23"/>
          <w:szCs w:val="23"/>
        </w:rPr>
        <w:t>(sertificēta atbilstīgi ISO 9001 standartam „Kvalitātes pārvaldības sistēmas. Prasības” un atbilstīgi LVS EN ISO 50001 standartam “Energopārvaldības sistēmas. Prasības un lietošanas norādījumi”)</w:t>
      </w:r>
      <w:r w:rsidR="00B82A30">
        <w:rPr>
          <w:sz w:val="23"/>
          <w:szCs w:val="23"/>
        </w:rPr>
        <w:t xml:space="preserve"> </w:t>
      </w:r>
      <w:r w:rsidR="00F94BCE">
        <w:rPr>
          <w:sz w:val="23"/>
          <w:szCs w:val="23"/>
        </w:rPr>
        <w:t>_______________________</w:t>
      </w:r>
      <w:r w:rsidRPr="00D478A4">
        <w:rPr>
          <w:bCs/>
        </w:rPr>
        <w:t xml:space="preserve">personā, </w:t>
      </w:r>
      <w:r w:rsidRPr="00D478A4">
        <w:t>kurš rīkojas atbilstīgi</w:t>
      </w:r>
      <w:r w:rsidRPr="00D478A4">
        <w:rPr>
          <w:bCs/>
        </w:rPr>
        <w:t xml:space="preserve"> _______ </w:t>
      </w:r>
      <w:r w:rsidR="00A12D7A">
        <w:t>(turpmāk – Pasūtītājs</w:t>
      </w:r>
      <w:r w:rsidRPr="00D478A4">
        <w:t>)</w:t>
      </w:r>
      <w:r>
        <w:t xml:space="preserve"> no viena puses,</w:t>
      </w:r>
    </w:p>
    <w:p w14:paraId="7C5ED300" w14:textId="77777777" w:rsidR="00512009" w:rsidRDefault="00512009" w:rsidP="00512009">
      <w:pPr>
        <w:spacing w:before="120"/>
        <w:jc w:val="both"/>
      </w:pPr>
      <w:r>
        <w:t>un</w:t>
      </w:r>
    </w:p>
    <w:p w14:paraId="5CD1B12B" w14:textId="77777777" w:rsidR="00512009" w:rsidRPr="00D478A4" w:rsidRDefault="00512009" w:rsidP="00512009">
      <w:pPr>
        <w:spacing w:before="120"/>
        <w:jc w:val="both"/>
      </w:pPr>
      <w:r w:rsidRPr="00D478A4">
        <w:rPr>
          <w:b/>
          <w:bCs/>
        </w:rPr>
        <w:t>_______________</w:t>
      </w:r>
      <w:r w:rsidRPr="00D478A4">
        <w:rPr>
          <w:bCs/>
        </w:rPr>
        <w:t xml:space="preserve"> ________________ personā, </w:t>
      </w:r>
      <w:r w:rsidRPr="00D478A4">
        <w:t>kurš rīkojas atbilstīgi</w:t>
      </w:r>
      <w:r w:rsidR="00F94BCE">
        <w:rPr>
          <w:bCs/>
        </w:rPr>
        <w:t xml:space="preserve"> _______ (turpmāk – Izpildītājs</w:t>
      </w:r>
      <w:r w:rsidRPr="00D478A4">
        <w:rPr>
          <w:bCs/>
        </w:rPr>
        <w:t>)</w:t>
      </w:r>
      <w:r w:rsidRPr="00D478A4">
        <w:t>, no otras pu</w:t>
      </w:r>
      <w:r>
        <w:t>ses (abi kopā turpmāk – Puses)</w:t>
      </w:r>
      <w:r w:rsidRPr="00D478A4">
        <w:t>,</w:t>
      </w:r>
    </w:p>
    <w:p w14:paraId="7386965C" w14:textId="21DFA72F" w:rsidR="00512009" w:rsidRPr="00D478A4" w:rsidRDefault="00512009" w:rsidP="00512009">
      <w:pPr>
        <w:spacing w:before="120"/>
        <w:jc w:val="both"/>
      </w:pPr>
      <w:r w:rsidRPr="008D70DB">
        <w:t xml:space="preserve">pamatojoties uz iepirkuma „Drukas </w:t>
      </w:r>
      <w:r w:rsidR="008D70DB" w:rsidRPr="008D70DB">
        <w:t>iekārtu</w:t>
      </w:r>
      <w:r w:rsidRPr="008D70DB">
        <w:t xml:space="preserve"> apkope</w:t>
      </w:r>
      <w:r w:rsidRPr="008D70DB">
        <w:rPr>
          <w:sz w:val="22"/>
          <w:szCs w:val="22"/>
        </w:rPr>
        <w:t>”</w:t>
      </w:r>
      <w:r w:rsidRPr="008D70DB">
        <w:t xml:space="preserve"> (Iepirkuma identifikācijas Nr.</w:t>
      </w:r>
      <w:r w:rsidR="008D70DB" w:rsidRPr="008D70DB">
        <w:t xml:space="preserve"> RSU-201</w:t>
      </w:r>
      <w:r w:rsidR="00A95CE0">
        <w:t>8</w:t>
      </w:r>
      <w:r w:rsidR="008D70DB" w:rsidRPr="008D70DB">
        <w:t>/</w:t>
      </w:r>
      <w:r w:rsidR="00A95CE0">
        <w:t>52</w:t>
      </w:r>
      <w:bookmarkStart w:id="0" w:name="_GoBack"/>
      <w:bookmarkEnd w:id="0"/>
      <w:r w:rsidR="008D70DB" w:rsidRPr="008D70DB">
        <w:t>/AFN-MI</w:t>
      </w:r>
      <w:r w:rsidRPr="008D70DB">
        <w:t>) (turpmāk</w:t>
      </w:r>
      <w:r w:rsidR="00A00406" w:rsidRPr="008D70DB">
        <w:t xml:space="preserve"> – Iepirkums) komisijas lēmumu I</w:t>
      </w:r>
      <w:r w:rsidR="00B82A30" w:rsidRPr="008D70DB">
        <w:t>epirkuma ___</w:t>
      </w:r>
      <w:r w:rsidR="00A00406" w:rsidRPr="008D70DB">
        <w:t>___</w:t>
      </w:r>
      <w:r w:rsidR="00B82A30" w:rsidRPr="008D70DB">
        <w:t>.daļā,</w:t>
      </w:r>
      <w:r w:rsidR="00B82A30">
        <w:t xml:space="preserve"> </w:t>
      </w:r>
      <w:r w:rsidRPr="00D478A4">
        <w:t xml:space="preserve"> </w:t>
      </w:r>
    </w:p>
    <w:p w14:paraId="0D433C2A" w14:textId="77777777" w:rsidR="00512009" w:rsidRPr="00D478A4" w:rsidRDefault="00512009" w:rsidP="00512009">
      <w:pPr>
        <w:spacing w:before="120"/>
        <w:jc w:val="both"/>
      </w:pPr>
      <w:r w:rsidRPr="00D478A4">
        <w:t>izsakot savu brīvu gribu – bez maldības, viltus vai spaidiem, noslēdz šāda satura p</w:t>
      </w:r>
      <w:r>
        <w:t>akalpojuma</w:t>
      </w:r>
      <w:r w:rsidRPr="00D478A4">
        <w:t xml:space="preserve"> līgumu (turpmāk – Līgums): </w:t>
      </w:r>
    </w:p>
    <w:p w14:paraId="6767CABB" w14:textId="77777777" w:rsidR="00512009" w:rsidRPr="00D478A4" w:rsidRDefault="00512009" w:rsidP="00512009">
      <w:pPr>
        <w:numPr>
          <w:ilvl w:val="0"/>
          <w:numId w:val="1"/>
        </w:numPr>
        <w:spacing w:before="120"/>
        <w:jc w:val="center"/>
        <w:rPr>
          <w:b/>
        </w:rPr>
      </w:pPr>
      <w:r w:rsidRPr="00D478A4">
        <w:rPr>
          <w:b/>
        </w:rPr>
        <w:t>Līguma priekšmets</w:t>
      </w:r>
    </w:p>
    <w:p w14:paraId="13D95FF9" w14:textId="0538688A" w:rsidR="00512009" w:rsidRPr="00D478A4" w:rsidRDefault="00512009" w:rsidP="00B20611">
      <w:pPr>
        <w:numPr>
          <w:ilvl w:val="1"/>
          <w:numId w:val="1"/>
        </w:numPr>
        <w:spacing w:before="120" w:after="120"/>
        <w:ind w:left="567" w:hanging="567"/>
        <w:jc w:val="both"/>
        <w:rPr>
          <w:b/>
        </w:rPr>
      </w:pPr>
      <w:r w:rsidRPr="00D478A4">
        <w:t xml:space="preserve">Pasūtītājs pasūta un </w:t>
      </w:r>
      <w:r w:rsidRPr="00D478A4">
        <w:rPr>
          <w:bCs/>
        </w:rPr>
        <w:t xml:space="preserve">Izpildītājs </w:t>
      </w:r>
      <w:r w:rsidRPr="00D478A4">
        <w:t xml:space="preserve">apņemas </w:t>
      </w:r>
      <w:r w:rsidRPr="00D478A4">
        <w:rPr>
          <w:b/>
        </w:rPr>
        <w:t xml:space="preserve">sniegt </w:t>
      </w:r>
      <w:r w:rsidR="00632A45">
        <w:rPr>
          <w:b/>
        </w:rPr>
        <w:t xml:space="preserve">HP </w:t>
      </w:r>
      <w:r w:rsidRPr="00D478A4">
        <w:rPr>
          <w:b/>
        </w:rPr>
        <w:t xml:space="preserve">drukas </w:t>
      </w:r>
      <w:r w:rsidR="008D70DB">
        <w:rPr>
          <w:b/>
        </w:rPr>
        <w:t>iekārtu</w:t>
      </w:r>
      <w:r w:rsidRPr="00D478A4">
        <w:rPr>
          <w:b/>
        </w:rPr>
        <w:t xml:space="preserve"> apkopes pakalpojumus </w:t>
      </w:r>
      <w:r w:rsidRPr="00D478A4">
        <w:t>atbilstoši tehniskajai specifikācijai, kas pi</w:t>
      </w:r>
      <w:r w:rsidR="00B20611">
        <w:t>evienota Līgumam kā tā __</w:t>
      </w:r>
      <w:r w:rsidRPr="00D478A4">
        <w:t>.pielikums un ir neatņemama Līguma sastāvdaļas (turpmāk – Pakalpojums).</w:t>
      </w:r>
    </w:p>
    <w:p w14:paraId="1543867C" w14:textId="77777777" w:rsidR="00512009" w:rsidRPr="00D478A4" w:rsidRDefault="00512009" w:rsidP="00B20611">
      <w:pPr>
        <w:numPr>
          <w:ilvl w:val="1"/>
          <w:numId w:val="1"/>
        </w:numPr>
        <w:spacing w:before="120" w:after="120"/>
        <w:ind w:left="567" w:hanging="567"/>
        <w:jc w:val="both"/>
        <w:rPr>
          <w:bCs/>
        </w:rPr>
      </w:pPr>
      <w:r w:rsidRPr="00D478A4">
        <w:rPr>
          <w:bCs/>
        </w:rPr>
        <w:t>Izpildītājs Pakalpojumu veic pats ar saviem līdzekļiem, iekārtām un citiem nepieciešamajiem resursiem, ja vien to tieši nav uzņēmies Pasūtītājs.</w:t>
      </w:r>
    </w:p>
    <w:p w14:paraId="5A8B1145" w14:textId="77777777" w:rsidR="00512009" w:rsidRPr="00D478A4" w:rsidRDefault="00512009" w:rsidP="00512009">
      <w:pPr>
        <w:numPr>
          <w:ilvl w:val="0"/>
          <w:numId w:val="1"/>
        </w:numPr>
        <w:spacing w:before="120"/>
        <w:jc w:val="center"/>
        <w:rPr>
          <w:b/>
          <w:noProof/>
        </w:rPr>
      </w:pPr>
      <w:r w:rsidRPr="00D478A4">
        <w:rPr>
          <w:b/>
          <w:noProof/>
        </w:rPr>
        <w:t>Līgumcena un norēķinu kārtība</w:t>
      </w:r>
    </w:p>
    <w:p w14:paraId="2422762F" w14:textId="77777777" w:rsidR="00A00406" w:rsidRDefault="00512009" w:rsidP="00A00406">
      <w:pPr>
        <w:numPr>
          <w:ilvl w:val="1"/>
          <w:numId w:val="1"/>
        </w:numPr>
        <w:spacing w:before="120"/>
        <w:ind w:left="567" w:hanging="567"/>
        <w:jc w:val="both"/>
      </w:pPr>
      <w:r w:rsidRPr="00D478A4">
        <w:t>Cena p</w:t>
      </w:r>
      <w:r w:rsidR="00B20611">
        <w:t>ar Pakalpojumu noteikta Līguma ___</w:t>
      </w:r>
      <w:r w:rsidRPr="00D478A4">
        <w:t>.pielikumā “</w:t>
      </w:r>
      <w:r w:rsidR="00F94BCE">
        <w:t>F</w:t>
      </w:r>
      <w:r w:rsidRPr="00D478A4">
        <w:t xml:space="preserve">inanšu piedāvājums”. </w:t>
      </w:r>
    </w:p>
    <w:p w14:paraId="591CB50D" w14:textId="219D42B9" w:rsidR="00A00406" w:rsidRPr="001E68DB" w:rsidRDefault="00A00406" w:rsidP="00A00406">
      <w:pPr>
        <w:numPr>
          <w:ilvl w:val="1"/>
          <w:numId w:val="1"/>
        </w:numPr>
        <w:spacing w:before="120"/>
        <w:ind w:left="567" w:hanging="567"/>
        <w:jc w:val="both"/>
      </w:pPr>
      <w:r w:rsidRPr="001E68DB">
        <w:rPr>
          <w:lang w:eastAsia="lv-LV"/>
        </w:rPr>
        <w:t>Kopējā lī</w:t>
      </w:r>
      <w:r w:rsidR="001E68DB" w:rsidRPr="001E68DB">
        <w:rPr>
          <w:lang w:eastAsia="lv-LV"/>
        </w:rPr>
        <w:t>guma summa</w:t>
      </w:r>
      <w:r w:rsidRPr="001E68DB">
        <w:rPr>
          <w:lang w:eastAsia="lv-LV"/>
        </w:rPr>
        <w:t xml:space="preserve"> par Pakalpojumu </w:t>
      </w:r>
      <w:r w:rsidRPr="001E68DB">
        <w:t>tiek noteikta</w:t>
      </w:r>
      <w:r w:rsidRPr="001E68DB">
        <w:rPr>
          <w:lang w:eastAsia="lv-LV"/>
        </w:rPr>
        <w:t xml:space="preserve"> </w:t>
      </w:r>
      <w:r w:rsidR="00632A45" w:rsidRPr="007174DE">
        <w:rPr>
          <w:b/>
        </w:rPr>
        <w:t>26 999,00</w:t>
      </w:r>
      <w:r w:rsidR="00632A45">
        <w:t xml:space="preserve"> </w:t>
      </w:r>
      <w:smartTag w:uri="schemas-tilde-lv/tildestengine" w:element="currency2">
        <w:smartTagPr>
          <w:attr w:name="currency_id" w:val="16"/>
          <w:attr w:name="currency_key" w:val="EUR"/>
          <w:attr w:name="currency_value" w:val="1"/>
          <w:attr w:name="currency_text" w:val="EUR"/>
        </w:smartTagPr>
        <w:r w:rsidR="00632A45" w:rsidRPr="001E68DB">
          <w:rPr>
            <w:b/>
          </w:rPr>
          <w:t>EUR</w:t>
        </w:r>
      </w:smartTag>
      <w:r w:rsidR="00632A45" w:rsidRPr="001E68DB">
        <w:t xml:space="preserve"> (</w:t>
      </w:r>
      <w:r w:rsidR="00632A45">
        <w:t xml:space="preserve">divdesmit seši tūkstoši deviņi simti deviņdesmit deviņi </w:t>
      </w:r>
      <w:r w:rsidR="00632A45" w:rsidRPr="001E68DB">
        <w:rPr>
          <w:i/>
        </w:rPr>
        <w:t>euro</w:t>
      </w:r>
      <w:r w:rsidR="00632A45" w:rsidRPr="001E68DB">
        <w:t xml:space="preserve"> un </w:t>
      </w:r>
      <w:r w:rsidR="00632A45">
        <w:t>00</w:t>
      </w:r>
      <w:r w:rsidR="00632A45" w:rsidRPr="001E68DB">
        <w:t xml:space="preserve"> centi)</w:t>
      </w:r>
      <w:r w:rsidR="00632A45">
        <w:t xml:space="preserve"> </w:t>
      </w:r>
      <w:r w:rsidRPr="001E68DB">
        <w:t>bez pievienotās vērtības nodokļa (turpmāk – PVN)</w:t>
      </w:r>
      <w:r w:rsidR="00F94BCE">
        <w:t xml:space="preserve"> (turpmāk – līguma summa</w:t>
      </w:r>
      <w:r w:rsidRPr="001E68DB">
        <w:t>) un to veido:</w:t>
      </w:r>
    </w:p>
    <w:p w14:paraId="48BBE4A9" w14:textId="77777777" w:rsidR="00512009" w:rsidRPr="00D478A4" w:rsidRDefault="00A12D7A" w:rsidP="00B20611">
      <w:pPr>
        <w:numPr>
          <w:ilvl w:val="1"/>
          <w:numId w:val="1"/>
        </w:numPr>
        <w:spacing w:before="120"/>
        <w:ind w:left="567" w:hanging="567"/>
        <w:jc w:val="both"/>
      </w:pPr>
      <w:r>
        <w:rPr>
          <w:lang w:eastAsia="lv-LV"/>
        </w:rPr>
        <w:t>Papildus Līgumcenai Pasūtītājs</w:t>
      </w:r>
      <w:r w:rsidR="00A00406" w:rsidRPr="00031F68">
        <w:rPr>
          <w:lang w:eastAsia="lv-LV"/>
        </w:rPr>
        <w:t xml:space="preserve"> maksā PVN Latvijas Republikā spēkā esošajos normatīvajos aktos noteiktajā apmērā.</w:t>
      </w:r>
    </w:p>
    <w:p w14:paraId="6B3FF278" w14:textId="77777777" w:rsidR="00512009" w:rsidRPr="00D478A4" w:rsidRDefault="00512009" w:rsidP="00512009">
      <w:pPr>
        <w:numPr>
          <w:ilvl w:val="1"/>
          <w:numId w:val="1"/>
        </w:numPr>
        <w:spacing w:before="120"/>
        <w:ind w:left="567" w:hanging="567"/>
        <w:jc w:val="both"/>
        <w:rPr>
          <w:i/>
          <w:color w:val="C00000"/>
        </w:rPr>
      </w:pPr>
      <w:r w:rsidRPr="00D478A4">
        <w:t>Ja saskaņā ar normatīvajiem aktiem turpmāk tiek grozīta pievienotās vērtības nodokļa (PVN) likme, Līgumcena (kā arī jebkuru līgumā noteikto daļējo maksājumu apmērs) ar PVN tiek grozīta atbilstoši PVN likmes izmaiņām bez atsevišķas Pušu vienošanās, ņemot par pamatu cenu bez PVN, kas paliek nemainīga, un jauno nodokļa likmi</w:t>
      </w:r>
      <w:r w:rsidR="00F94BCE">
        <w:t>.</w:t>
      </w:r>
      <w:r w:rsidRPr="00D478A4">
        <w:t xml:space="preserve"> </w:t>
      </w:r>
    </w:p>
    <w:p w14:paraId="0F45E5F3" w14:textId="77777777" w:rsidR="00512009" w:rsidRPr="00D478A4" w:rsidRDefault="00512009" w:rsidP="00512009">
      <w:pPr>
        <w:numPr>
          <w:ilvl w:val="1"/>
          <w:numId w:val="1"/>
        </w:numPr>
        <w:spacing w:before="120" w:after="120"/>
        <w:ind w:left="567" w:hanging="567"/>
        <w:jc w:val="both"/>
        <w:rPr>
          <w:noProof/>
        </w:rPr>
      </w:pPr>
      <w:r w:rsidRPr="00D478A4">
        <w:lastRenderedPageBreak/>
        <w:t>Līgumcenā ir iekļautas visas ar Pakalpojuma sniegšanu saistītās izmaksas – nodokļi (izņemot PVN), materiāli, darbaspēka izmaksas, tehniskais nodrošinājumus, piegāde u.c.</w:t>
      </w:r>
    </w:p>
    <w:p w14:paraId="0793549A" w14:textId="77777777" w:rsidR="00512009" w:rsidRPr="00642897" w:rsidRDefault="00512009" w:rsidP="00512009">
      <w:pPr>
        <w:numPr>
          <w:ilvl w:val="1"/>
          <w:numId w:val="1"/>
        </w:numPr>
        <w:tabs>
          <w:tab w:val="left" w:pos="142"/>
          <w:tab w:val="left" w:pos="709"/>
        </w:tabs>
        <w:spacing w:line="276" w:lineRule="auto"/>
        <w:ind w:left="567" w:right="-57" w:hanging="567"/>
        <w:jc w:val="both"/>
        <w:rPr>
          <w:rFonts w:ascii="Calibri" w:eastAsia="Calibri" w:hAnsi="Calibri"/>
          <w:noProof/>
        </w:rPr>
      </w:pPr>
      <w:r w:rsidRPr="00642897">
        <w:rPr>
          <w:rFonts w:eastAsia="Calibri"/>
          <w:noProof/>
        </w:rPr>
        <w:t xml:space="preserve">Pasūtītājs vismaz vienu reizi mēnesī fiksē katrās tehniskajā specifikācijā noteiktās iekārtas </w:t>
      </w:r>
      <w:r w:rsidRPr="00642897">
        <w:rPr>
          <w:rFonts w:eastAsia="Calibri"/>
        </w:rPr>
        <w:t>veikto skenējumu un izdruku/kopiju skaitu, pamatojoties uz fiksēto skenējumu un veikto izdruku skaitu saskaņā ar tehnisko specifikāciju un finanšu piedāvājumu, nosūta to Izpildītājam, kas sagatavo rēķinu un nosūta to Pasūtītājam maksājuma veikšanai.</w:t>
      </w:r>
    </w:p>
    <w:p w14:paraId="3A2149B3" w14:textId="77777777" w:rsidR="00512009" w:rsidRPr="00D478A4" w:rsidRDefault="00512009" w:rsidP="00512009">
      <w:pPr>
        <w:numPr>
          <w:ilvl w:val="1"/>
          <w:numId w:val="1"/>
        </w:numPr>
        <w:spacing w:before="120"/>
        <w:ind w:left="567" w:hanging="567"/>
        <w:jc w:val="both"/>
        <w:rPr>
          <w:noProof/>
        </w:rPr>
      </w:pPr>
      <w:r w:rsidRPr="00D478A4">
        <w:rPr>
          <w:noProof/>
        </w:rPr>
        <w:t xml:space="preserve">Pasūtītājs samaksu par Pakalpojumu, veic ar pārskaitījumu uz Izpildītāja Līgumā norādīto bankas kontu 30 (trīsdesmit) dienu laikā pēc Izpildītāja izrakstīta </w:t>
      </w:r>
      <w:r w:rsidRPr="00D478A4">
        <w:t>rēķina, kam pievienots Pušu abpusēji parakstīts Pakalpojuma pieņemšanas – nodošanas akts, saņemšanas dienas pie Pasūtītāja</w:t>
      </w:r>
      <w:r>
        <w:t>.</w:t>
      </w:r>
      <w:r w:rsidRPr="00D478A4">
        <w:t xml:space="preserve"> </w:t>
      </w:r>
      <w:r w:rsidRPr="00D478A4">
        <w:rPr>
          <w:noProof/>
          <w:u w:val="single"/>
        </w:rPr>
        <w:t>Izrakstot rēķinu, tajā obligāti jānorāda Līguma numurs, datums un Pasūtītāja kontaktpersona</w:t>
      </w:r>
      <w:r w:rsidRPr="00D478A4">
        <w:rPr>
          <w:noProof/>
        </w:rPr>
        <w:t>, pretējā gadījumā Pasūtītājs ir tiesīgs bez soda sankciju piemērošanas kavēt šajā punktā noteikto maksājumu termiņu.</w:t>
      </w:r>
    </w:p>
    <w:p w14:paraId="2A1522E2" w14:textId="77777777" w:rsidR="00512009" w:rsidRPr="00D478A4" w:rsidRDefault="00512009" w:rsidP="00512009">
      <w:pPr>
        <w:numPr>
          <w:ilvl w:val="1"/>
          <w:numId w:val="1"/>
        </w:numPr>
        <w:spacing w:before="120"/>
        <w:ind w:left="567" w:hanging="567"/>
        <w:jc w:val="both"/>
        <w:rPr>
          <w:noProof/>
        </w:rPr>
      </w:pPr>
      <w:r w:rsidRPr="00D478A4">
        <w:rPr>
          <w:iCs/>
        </w:rPr>
        <w:t xml:space="preserve">Pasūtītājs pieņem un atzīst </w:t>
      </w:r>
      <w:r w:rsidRPr="00D478A4">
        <w:rPr>
          <w:noProof/>
        </w:rPr>
        <w:t>Izpildītāja</w:t>
      </w:r>
      <w:r w:rsidRPr="00D478A4">
        <w:rPr>
          <w:iCs/>
        </w:rPr>
        <w:t xml:space="preserve"> elektronisko rēķinu, ja tas noformēts atbilstoši normatīvo aktu prasībām un nosūtīts uz elektronisko adresi </w:t>
      </w:r>
      <w:hyperlink r:id="rId5" w:history="1">
        <w:r w:rsidRPr="00D478A4">
          <w:rPr>
            <w:iCs/>
            <w:color w:val="0000FF"/>
            <w:u w:val="single"/>
          </w:rPr>
          <w:t>e-rekini@rsu.lv</w:t>
        </w:r>
      </w:hyperlink>
      <w:r w:rsidRPr="00D478A4">
        <w:rPr>
          <w:iCs/>
        </w:rPr>
        <w:t xml:space="preserve">. Pretējā gadījumā </w:t>
      </w:r>
      <w:r w:rsidRPr="00D478A4">
        <w:rPr>
          <w:noProof/>
        </w:rPr>
        <w:t>Izpildītājam</w:t>
      </w:r>
      <w:r w:rsidRPr="00D478A4">
        <w:rPr>
          <w:iCs/>
        </w:rPr>
        <w:t xml:space="preserve"> jāiesniedz Pasūtītājam rēķinu rakstveidā.</w:t>
      </w:r>
    </w:p>
    <w:p w14:paraId="07E7FD30" w14:textId="77777777" w:rsidR="00512009" w:rsidRPr="00D478A4" w:rsidRDefault="00512009" w:rsidP="00512009">
      <w:pPr>
        <w:numPr>
          <w:ilvl w:val="1"/>
          <w:numId w:val="1"/>
        </w:numPr>
        <w:spacing w:before="120"/>
        <w:ind w:left="567" w:hanging="567"/>
        <w:jc w:val="both"/>
        <w:rPr>
          <w:noProof/>
        </w:rPr>
      </w:pPr>
      <w:r w:rsidRPr="00D478A4">
        <w:t>Ja Līgumā noteikto maksājumu veikšanas brīdī pastāv kāda Izpildītāja parāda saistība pret Pasūtītāju, kas izriet no Līguma nosacījumu neizpildes, Pasūtītājs ir tiesīgs to vienpusēji ieskaitīt, veicot norēķinus.</w:t>
      </w:r>
    </w:p>
    <w:p w14:paraId="69E8E00B" w14:textId="77777777" w:rsidR="00512009" w:rsidRPr="00D478A4" w:rsidRDefault="00512009" w:rsidP="00512009">
      <w:pPr>
        <w:numPr>
          <w:ilvl w:val="0"/>
          <w:numId w:val="1"/>
        </w:numPr>
        <w:spacing w:before="120" w:after="120"/>
        <w:ind w:left="714" w:hanging="357"/>
        <w:jc w:val="center"/>
        <w:rPr>
          <w:b/>
          <w:noProof/>
        </w:rPr>
      </w:pPr>
      <w:r w:rsidRPr="00D478A4">
        <w:rPr>
          <w:b/>
          <w:noProof/>
        </w:rPr>
        <w:t xml:space="preserve">Pakalpojuma pieņemšana – nodošana </w:t>
      </w:r>
    </w:p>
    <w:p w14:paraId="25E7FC62" w14:textId="77777777" w:rsidR="00512009" w:rsidRPr="00D478A4" w:rsidRDefault="00512009" w:rsidP="00512009">
      <w:pPr>
        <w:numPr>
          <w:ilvl w:val="1"/>
          <w:numId w:val="1"/>
        </w:numPr>
        <w:spacing w:before="120"/>
        <w:ind w:left="567" w:hanging="567"/>
        <w:jc w:val="both"/>
        <w:rPr>
          <w:bCs/>
        </w:rPr>
      </w:pPr>
      <w:r w:rsidRPr="00D478A4">
        <w:t>Izpildītājs sniedz Pakalpojumu Pasūtītājam ne vēlāk kā __</w:t>
      </w:r>
      <w:r w:rsidRPr="00D478A4">
        <w:rPr>
          <w:bCs/>
        </w:rPr>
        <w:t xml:space="preserve">.pielikumā “Tehniskā specifikācija” </w:t>
      </w:r>
      <w:r w:rsidRPr="00D478A4">
        <w:t>noteiktajā termiņā un kārtībā, iepriekš savstarpēji saskaņojot konkrētu Pakalpojuma pieņemšanas – nodošanas vietu un laiku.</w:t>
      </w:r>
    </w:p>
    <w:p w14:paraId="4FCA1524" w14:textId="77777777" w:rsidR="00512009" w:rsidRPr="00D478A4" w:rsidRDefault="00512009" w:rsidP="00512009">
      <w:pPr>
        <w:numPr>
          <w:ilvl w:val="1"/>
          <w:numId w:val="1"/>
        </w:numPr>
        <w:spacing w:before="120"/>
        <w:ind w:left="567" w:hanging="567"/>
        <w:jc w:val="both"/>
        <w:rPr>
          <w:bCs/>
        </w:rPr>
      </w:pPr>
      <w:r w:rsidRPr="00D478A4">
        <w:rPr>
          <w:lang w:val="x-none"/>
        </w:rPr>
        <w:t xml:space="preserve">Noslēdzot </w:t>
      </w:r>
      <w:r w:rsidRPr="00D478A4">
        <w:t>L</w:t>
      </w:r>
      <w:r w:rsidRPr="00D478A4">
        <w:rPr>
          <w:lang w:val="x-none"/>
        </w:rPr>
        <w:t xml:space="preserve">īgumu </w:t>
      </w:r>
      <w:r w:rsidRPr="00D478A4">
        <w:t>Izpildītājs</w:t>
      </w:r>
      <w:r w:rsidRPr="00D478A4">
        <w:rPr>
          <w:lang w:val="x-none"/>
        </w:rPr>
        <w:t xml:space="preserve"> un Pasūtītājs sa</w:t>
      </w:r>
      <w:r w:rsidRPr="00D478A4">
        <w:t>gatavo aktu</w:t>
      </w:r>
      <w:r w:rsidRPr="00D478A4">
        <w:rPr>
          <w:lang w:val="x-none"/>
        </w:rPr>
        <w:t xml:space="preserve">, kurā tiek fiksēts katras </w:t>
      </w:r>
      <w:r w:rsidRPr="00642897">
        <w:rPr>
          <w:rFonts w:eastAsia="Calibri"/>
          <w:noProof/>
          <w:lang w:val="x-none"/>
        </w:rPr>
        <w:t>no tehniskajā specifikācijā (</w:t>
      </w:r>
      <w:r w:rsidRPr="00642897">
        <w:rPr>
          <w:rFonts w:eastAsia="Calibri"/>
          <w:noProof/>
        </w:rPr>
        <w:t>__.pielikums</w:t>
      </w:r>
      <w:r w:rsidRPr="00642897">
        <w:rPr>
          <w:rFonts w:eastAsia="Calibri"/>
          <w:noProof/>
          <w:lang w:val="x-none"/>
        </w:rPr>
        <w:t xml:space="preserve">) </w:t>
      </w:r>
      <w:r w:rsidRPr="00642897">
        <w:rPr>
          <w:rFonts w:eastAsia="Calibri"/>
          <w:noProof/>
        </w:rPr>
        <w:t xml:space="preserve">noteiktās </w:t>
      </w:r>
      <w:r w:rsidRPr="00642897">
        <w:rPr>
          <w:rFonts w:eastAsia="Calibri"/>
          <w:noProof/>
          <w:lang w:val="x-none"/>
        </w:rPr>
        <w:t>iekārt</w:t>
      </w:r>
      <w:r w:rsidRPr="00642897">
        <w:rPr>
          <w:rFonts w:eastAsia="Calibri"/>
          <w:noProof/>
        </w:rPr>
        <w:t>as</w:t>
      </w:r>
      <w:r w:rsidRPr="00D478A4">
        <w:rPr>
          <w:lang w:val="x-none"/>
        </w:rPr>
        <w:t xml:space="preserve"> skenējumu un kopiju/izdruku skaits, līdz pakalpojuma uzsākšanas </w:t>
      </w:r>
      <w:r w:rsidRPr="00D478A4">
        <w:t>dienai</w:t>
      </w:r>
      <w:r w:rsidRPr="00D478A4">
        <w:rPr>
          <w:lang w:val="x-none"/>
        </w:rPr>
        <w:t>. Aktā fiksēto skenējumu un skenējumu un kopiju/izdruku skai</w:t>
      </w:r>
      <w:r>
        <w:rPr>
          <w:lang w:val="x-none"/>
        </w:rPr>
        <w:t>tu uzskata par atskaites punktu</w:t>
      </w:r>
      <w:r w:rsidRPr="00D478A4">
        <w:rPr>
          <w:lang w:val="x-none"/>
        </w:rPr>
        <w:t xml:space="preserve"> </w:t>
      </w:r>
      <w:r w:rsidRPr="00D478A4">
        <w:t>P</w:t>
      </w:r>
      <w:r w:rsidRPr="00D478A4">
        <w:rPr>
          <w:lang w:val="x-none"/>
        </w:rPr>
        <w:t>akalpojuma uzsākšanai, pēc kura uzsāk skenējumu un kopiju/izdruku uzskaiti.</w:t>
      </w:r>
    </w:p>
    <w:p w14:paraId="1699E23E" w14:textId="77777777" w:rsidR="00512009" w:rsidRPr="00642897" w:rsidRDefault="00512009" w:rsidP="00512009">
      <w:pPr>
        <w:numPr>
          <w:ilvl w:val="1"/>
          <w:numId w:val="1"/>
        </w:numPr>
        <w:tabs>
          <w:tab w:val="left" w:pos="142"/>
          <w:tab w:val="left" w:pos="567"/>
        </w:tabs>
        <w:spacing w:line="276" w:lineRule="auto"/>
        <w:ind w:left="567" w:right="-57" w:hanging="567"/>
        <w:jc w:val="both"/>
        <w:rPr>
          <w:rFonts w:eastAsia="Calibri"/>
          <w:noProof/>
          <w:szCs w:val="22"/>
        </w:rPr>
      </w:pPr>
      <w:r w:rsidRPr="00642897">
        <w:rPr>
          <w:rFonts w:eastAsia="Calibri"/>
          <w:noProof/>
        </w:rPr>
        <w:t xml:space="preserve">Drukas </w:t>
      </w:r>
      <w:r w:rsidR="001B77E2">
        <w:rPr>
          <w:rFonts w:eastAsia="Calibri"/>
          <w:noProof/>
        </w:rPr>
        <w:t>iekārtu</w:t>
      </w:r>
      <w:r w:rsidRPr="00642897">
        <w:rPr>
          <w:rFonts w:eastAsia="Calibri"/>
          <w:noProof/>
        </w:rPr>
        <w:t xml:space="preserve"> darbības traucējuma gadījumā Pasūtītājs telefoniski vai elektorniski informē izpildītāju par nepieciešamību ierasties un veikt drukas </w:t>
      </w:r>
      <w:r w:rsidR="001B77E2">
        <w:rPr>
          <w:rFonts w:eastAsia="Calibri"/>
          <w:noProof/>
        </w:rPr>
        <w:t>iekārtu</w:t>
      </w:r>
      <w:r w:rsidRPr="00642897">
        <w:rPr>
          <w:rFonts w:eastAsia="Calibri"/>
          <w:noProof/>
        </w:rPr>
        <w:t xml:space="preserve"> bojājumu diagnosticēšanu. Izpildītājs veic drukas </w:t>
      </w:r>
      <w:r w:rsidR="001B77E2">
        <w:rPr>
          <w:rFonts w:eastAsia="Calibri"/>
          <w:noProof/>
        </w:rPr>
        <w:t>iekārtu</w:t>
      </w:r>
      <w:r w:rsidRPr="00642897">
        <w:rPr>
          <w:rFonts w:eastAsia="Calibri"/>
          <w:noProof/>
        </w:rPr>
        <w:t xml:space="preserve"> tehnisko apkopi un bojājumu novēršanu (remontu) darba dienās šādos termiņos, iepriekš saskaņojot ierašanās laiku ar Pasūtītāju:</w:t>
      </w:r>
    </w:p>
    <w:p w14:paraId="28892809" w14:textId="77777777" w:rsidR="00512009" w:rsidRPr="00642897" w:rsidRDefault="00512009" w:rsidP="00512009">
      <w:pPr>
        <w:numPr>
          <w:ilvl w:val="2"/>
          <w:numId w:val="1"/>
        </w:numPr>
        <w:tabs>
          <w:tab w:val="left" w:pos="142"/>
          <w:tab w:val="left" w:pos="851"/>
        </w:tabs>
        <w:spacing w:line="276" w:lineRule="auto"/>
        <w:ind w:right="-57"/>
        <w:jc w:val="both"/>
        <w:rPr>
          <w:rFonts w:eastAsia="Calibri"/>
          <w:noProof/>
          <w:szCs w:val="22"/>
        </w:rPr>
      </w:pPr>
      <w:r w:rsidRPr="001E68DB">
        <w:rPr>
          <w:szCs w:val="22"/>
        </w:rPr>
        <w:t>ja drukas iekārta atrodas kādā no Rīgas pilsētas teritorijā</w:t>
      </w:r>
      <w:r w:rsidRPr="00D478A4">
        <w:rPr>
          <w:b/>
          <w:szCs w:val="22"/>
        </w:rPr>
        <w:t xml:space="preserve"> </w:t>
      </w:r>
      <w:r w:rsidRPr="00642897">
        <w:rPr>
          <w:rFonts w:eastAsia="Calibri"/>
          <w:noProof/>
          <w:szCs w:val="22"/>
        </w:rPr>
        <w:t>tehniska</w:t>
      </w:r>
      <w:r w:rsidR="00B20611">
        <w:rPr>
          <w:rFonts w:eastAsia="Calibri"/>
          <w:noProof/>
          <w:szCs w:val="22"/>
        </w:rPr>
        <w:t>jā specifikācijā (Pielikums Nr.__</w:t>
      </w:r>
      <w:r w:rsidRPr="00642897">
        <w:rPr>
          <w:rFonts w:eastAsia="Calibri"/>
          <w:noProof/>
          <w:szCs w:val="22"/>
        </w:rPr>
        <w:t>) norādītajā adresē</w:t>
      </w:r>
      <w:r w:rsidRPr="00D478A4">
        <w:rPr>
          <w:szCs w:val="22"/>
        </w:rPr>
        <w:t>:</w:t>
      </w:r>
    </w:p>
    <w:p w14:paraId="30D1ADFF" w14:textId="77777777" w:rsidR="00512009" w:rsidRPr="001E68DB" w:rsidRDefault="00512009" w:rsidP="00512009">
      <w:pPr>
        <w:numPr>
          <w:ilvl w:val="3"/>
          <w:numId w:val="1"/>
        </w:numPr>
        <w:tabs>
          <w:tab w:val="left" w:pos="567"/>
        </w:tabs>
        <w:suppressAutoHyphens/>
        <w:spacing w:line="276" w:lineRule="auto"/>
        <w:ind w:right="-57"/>
        <w:jc w:val="both"/>
        <w:rPr>
          <w:rFonts w:eastAsia="Calibri"/>
          <w:noProof/>
          <w:lang w:val="x-none"/>
        </w:rPr>
      </w:pPr>
      <w:r w:rsidRPr="001E68DB">
        <w:rPr>
          <w:rFonts w:eastAsia="Calibri"/>
          <w:noProof/>
          <w:lang w:val="x-none"/>
        </w:rPr>
        <w:t>4 (četru) stundu laikā pēc darbības traucējuma pieteikšanas brīža, ja pieteikums veikts darba dienās līdz plkst.13:00;</w:t>
      </w:r>
    </w:p>
    <w:p w14:paraId="770CE979" w14:textId="77777777" w:rsidR="00512009" w:rsidRPr="00642897" w:rsidRDefault="00512009" w:rsidP="00512009">
      <w:pPr>
        <w:numPr>
          <w:ilvl w:val="3"/>
          <w:numId w:val="1"/>
        </w:numPr>
        <w:tabs>
          <w:tab w:val="left" w:pos="567"/>
        </w:tabs>
        <w:suppressAutoHyphens/>
        <w:spacing w:line="276" w:lineRule="auto"/>
        <w:ind w:right="-57"/>
        <w:jc w:val="both"/>
        <w:rPr>
          <w:rFonts w:eastAsia="Calibri"/>
          <w:noProof/>
          <w:lang w:val="x-none"/>
        </w:rPr>
      </w:pPr>
      <w:r w:rsidRPr="001E68DB">
        <w:rPr>
          <w:rFonts w:eastAsia="Calibri"/>
          <w:noProof/>
          <w:lang w:val="x-none"/>
        </w:rPr>
        <w:t>20 (divdesmit) stundu laikā</w:t>
      </w:r>
      <w:r w:rsidRPr="00642897">
        <w:rPr>
          <w:rFonts w:eastAsia="Calibri"/>
          <w:noProof/>
          <w:lang w:val="x-none"/>
        </w:rPr>
        <w:t xml:space="preserve"> pēc darbības traucējuma pieteikšanas brīža, ja pieteikums veikts darba dienās pēc plkst.13:00;</w:t>
      </w:r>
    </w:p>
    <w:p w14:paraId="4565BEFE" w14:textId="77777777" w:rsidR="00512009" w:rsidRPr="00642897" w:rsidRDefault="00512009" w:rsidP="00512009">
      <w:pPr>
        <w:numPr>
          <w:ilvl w:val="3"/>
          <w:numId w:val="1"/>
        </w:numPr>
        <w:tabs>
          <w:tab w:val="left" w:pos="567"/>
        </w:tabs>
        <w:suppressAutoHyphens/>
        <w:spacing w:line="276" w:lineRule="auto"/>
        <w:ind w:right="-57"/>
        <w:jc w:val="both"/>
        <w:rPr>
          <w:rFonts w:eastAsia="Calibri"/>
          <w:noProof/>
          <w:lang w:val="x-none"/>
        </w:rPr>
      </w:pPr>
      <w:r w:rsidRPr="00642897">
        <w:rPr>
          <w:rFonts w:eastAsia="Calibri"/>
          <w:noProof/>
          <w:lang w:val="x-none"/>
        </w:rPr>
        <w:t>ja pieteikums viekts piektdienās pēc plkt. 13:00, tad nākamajā darba dienā līdz plkst.13:00.</w:t>
      </w:r>
    </w:p>
    <w:p w14:paraId="6B5CEFCF" w14:textId="77777777" w:rsidR="00512009" w:rsidRPr="00642897" w:rsidRDefault="00512009" w:rsidP="00512009">
      <w:pPr>
        <w:numPr>
          <w:ilvl w:val="3"/>
          <w:numId w:val="1"/>
        </w:numPr>
        <w:tabs>
          <w:tab w:val="left" w:pos="567"/>
        </w:tabs>
        <w:suppressAutoHyphens/>
        <w:spacing w:line="276" w:lineRule="auto"/>
        <w:ind w:right="-57"/>
        <w:jc w:val="both"/>
        <w:rPr>
          <w:rFonts w:eastAsia="Calibri"/>
          <w:noProof/>
          <w:lang w:val="x-none"/>
        </w:rPr>
      </w:pPr>
      <w:r w:rsidRPr="00642897">
        <w:rPr>
          <w:rFonts w:eastAsia="Calibri"/>
          <w:noProof/>
          <w:lang w:val="x-none"/>
        </w:rPr>
        <w:lastRenderedPageBreak/>
        <w:t xml:space="preserve"> ja drukas iekārta atrodas citā Latvijas Republikas pilsētas teritorijā tehniska</w:t>
      </w:r>
      <w:r w:rsidR="00B20611">
        <w:rPr>
          <w:rFonts w:eastAsia="Calibri"/>
          <w:noProof/>
          <w:lang w:val="x-none"/>
        </w:rPr>
        <w:t>jā specifikācijā (Pielikums Nr.</w:t>
      </w:r>
      <w:r w:rsidR="00B20611">
        <w:rPr>
          <w:rFonts w:eastAsia="Calibri"/>
          <w:noProof/>
        </w:rPr>
        <w:t>___</w:t>
      </w:r>
      <w:r w:rsidRPr="00642897">
        <w:rPr>
          <w:rFonts w:eastAsia="Calibri"/>
          <w:noProof/>
          <w:lang w:val="x-none"/>
        </w:rPr>
        <w:t>) norādītajā adresē – 2 (divu) darba dienu laikā pēc darbības traucējuma pieteikšanas brīža.</w:t>
      </w:r>
    </w:p>
    <w:p w14:paraId="6768DAB9" w14:textId="77777777" w:rsidR="00512009" w:rsidRPr="00642897" w:rsidRDefault="00512009" w:rsidP="00512009">
      <w:pPr>
        <w:numPr>
          <w:ilvl w:val="1"/>
          <w:numId w:val="1"/>
        </w:numPr>
        <w:spacing w:before="60" w:after="60"/>
        <w:ind w:left="567" w:hanging="567"/>
        <w:contextualSpacing/>
        <w:jc w:val="both"/>
        <w:rPr>
          <w:rFonts w:eastAsia="Calibri"/>
          <w:noProof/>
          <w:lang w:val="x-none"/>
        </w:rPr>
      </w:pPr>
      <w:r w:rsidRPr="00642897">
        <w:rPr>
          <w:rFonts w:eastAsia="Calibri"/>
          <w:noProof/>
          <w:lang w:val="x-none"/>
        </w:rPr>
        <w:t xml:space="preserve">Izpildītājs Pakalpojuma sniegšanai nodrošina vienotu palīdzības dienestu </w:t>
      </w:r>
      <w:r w:rsidRPr="00A00406">
        <w:rPr>
          <w:rFonts w:eastAsia="Calibri"/>
          <w:i/>
          <w:noProof/>
          <w:lang w:val="x-none"/>
        </w:rPr>
        <w:t>(Help Desk)</w:t>
      </w:r>
      <w:r w:rsidRPr="00642897">
        <w:rPr>
          <w:rFonts w:eastAsia="Calibri"/>
          <w:noProof/>
          <w:lang w:val="x-none"/>
        </w:rPr>
        <w:t>, kas atbilst sekojošiem nosacījumiem:</w:t>
      </w:r>
    </w:p>
    <w:p w14:paraId="3C9BD53B" w14:textId="77777777" w:rsidR="00512009" w:rsidRPr="00642897" w:rsidRDefault="00512009" w:rsidP="00512009">
      <w:pPr>
        <w:numPr>
          <w:ilvl w:val="2"/>
          <w:numId w:val="1"/>
        </w:numPr>
        <w:spacing w:before="60" w:after="60" w:line="276" w:lineRule="auto"/>
        <w:contextualSpacing/>
        <w:jc w:val="both"/>
        <w:rPr>
          <w:rFonts w:eastAsia="Calibri"/>
          <w:noProof/>
          <w:lang w:val="x-none"/>
        </w:rPr>
      </w:pPr>
      <w:r w:rsidRPr="00642897">
        <w:rPr>
          <w:rFonts w:eastAsia="Calibri"/>
          <w:noProof/>
          <w:lang w:val="x-none"/>
        </w:rPr>
        <w:t>Pasūtītājam iespējams elektroniski pieteikt problēmu 7x24 (katru dienu no plkst. 00:00 līdz plkst. 24:00);</w:t>
      </w:r>
    </w:p>
    <w:p w14:paraId="41501319" w14:textId="77777777" w:rsidR="00512009" w:rsidRPr="00642897" w:rsidRDefault="00512009" w:rsidP="00512009">
      <w:pPr>
        <w:numPr>
          <w:ilvl w:val="2"/>
          <w:numId w:val="1"/>
        </w:numPr>
        <w:spacing w:before="60" w:after="60" w:line="276" w:lineRule="auto"/>
        <w:contextualSpacing/>
        <w:jc w:val="both"/>
        <w:rPr>
          <w:rFonts w:eastAsia="Calibri"/>
          <w:noProof/>
          <w:lang w:val="x-none"/>
        </w:rPr>
      </w:pPr>
      <w:r w:rsidRPr="00642897">
        <w:rPr>
          <w:rFonts w:eastAsia="Calibri"/>
          <w:noProof/>
          <w:lang w:val="x-none"/>
        </w:rPr>
        <w:t>vienotais palīdzības dienests sniedz informāciju par problēmu novēršanas gaitu (darba dienās no plkst. 08:30 līdz plkst. 17:00).</w:t>
      </w:r>
    </w:p>
    <w:p w14:paraId="37F977AE" w14:textId="77777777" w:rsidR="00512009" w:rsidRPr="00D478A4" w:rsidRDefault="00512009" w:rsidP="00512009">
      <w:pPr>
        <w:numPr>
          <w:ilvl w:val="1"/>
          <w:numId w:val="1"/>
        </w:numPr>
        <w:spacing w:before="60" w:after="60"/>
        <w:ind w:left="567" w:hanging="567"/>
        <w:contextualSpacing/>
        <w:jc w:val="both"/>
      </w:pPr>
      <w:r w:rsidRPr="00D478A4">
        <w:t xml:space="preserve">Pakalpojuma pieņemšana – nodošana tiek noformēta ar Pakalpojuma pieņemšanas – nodošanas akta vai Izpildītāja izrakstīta rēķina, kas apliecina Pakalpojuma pieņemšanu – nodošanu, abpusēju parakstīšanu. Ja </w:t>
      </w:r>
      <w:r w:rsidR="00A00406">
        <w:t xml:space="preserve">Pakalpojuma </w:t>
      </w:r>
      <w:r w:rsidRPr="00D478A4">
        <w:t xml:space="preserve">pieņemšanas – nodošanas ietvaros tiek konstatētas kādas neatbilstības (iztrūkums, nepilnvērtīga funkcionēšana u.c.), Izpildītājam tās jānovērš </w:t>
      </w:r>
      <w:r w:rsidRPr="00D478A4">
        <w:rPr>
          <w:bCs/>
          <w:color w:val="000000"/>
        </w:rPr>
        <w:t>bez papildus samaksas</w:t>
      </w:r>
      <w:r w:rsidRPr="00D478A4">
        <w:t>. Šādā gadījumā Līguma 3.1.punktā noteiktais termiņš paliek spēkā, un Izpildītājam tajā jāiekļaujas.</w:t>
      </w:r>
    </w:p>
    <w:p w14:paraId="787120A1" w14:textId="77777777" w:rsidR="00512009" w:rsidRPr="00D478A4" w:rsidRDefault="00512009" w:rsidP="00512009">
      <w:pPr>
        <w:numPr>
          <w:ilvl w:val="1"/>
          <w:numId w:val="1"/>
        </w:numPr>
        <w:spacing w:before="60" w:after="60"/>
        <w:ind w:left="567" w:hanging="567"/>
        <w:contextualSpacing/>
        <w:jc w:val="both"/>
      </w:pPr>
      <w:r w:rsidRPr="00D478A4">
        <w:t xml:space="preserve">Pakalpojumu izpilde, ja Pasūtītājs to akceptē, var tikt sadalīta pa posmiem atbilstoši veicamajiem uzdevumiem un sasniedzamajiem rezultātiem, kas tiek fiksēts Pakalpojumu pieņemšanas – nodošanas ietvaros. </w:t>
      </w:r>
    </w:p>
    <w:p w14:paraId="26FDB933" w14:textId="77777777" w:rsidR="00512009" w:rsidRPr="00D478A4" w:rsidRDefault="00512009" w:rsidP="00512009">
      <w:pPr>
        <w:numPr>
          <w:ilvl w:val="1"/>
          <w:numId w:val="1"/>
        </w:numPr>
        <w:spacing w:before="120"/>
        <w:ind w:left="567" w:hanging="567"/>
        <w:jc w:val="both"/>
      </w:pPr>
      <w:r w:rsidRPr="00D478A4">
        <w:t xml:space="preserve">Jautājumi par Pakalpojuma atbilstību Līguma noteikumiem tiek risināti Pusēm savstarpēji vienojoties. Ja vienoties neizdodas, Pasūtītājs ir tiesīgs pieaicināt ekspertu. Ja eksperta slēdziens apstiprina par pamatotu Pasūtītāja viedokli, </w:t>
      </w:r>
      <w:r w:rsidRPr="00D478A4">
        <w:rPr>
          <w:bCs/>
        </w:rPr>
        <w:t xml:space="preserve">Izpildītājs </w:t>
      </w:r>
      <w:r w:rsidRPr="00D478A4">
        <w:t>ne tikai novērš attiecīgos trūkumus, bet arī Pasūtītāja noteiktā termiņā un kārtībā sedz eksperta pieaicināšanas izmaksas.</w:t>
      </w:r>
    </w:p>
    <w:p w14:paraId="6EB6A4FA" w14:textId="77777777" w:rsidR="00512009" w:rsidRPr="00D478A4" w:rsidRDefault="00512009" w:rsidP="00512009">
      <w:pPr>
        <w:numPr>
          <w:ilvl w:val="0"/>
          <w:numId w:val="1"/>
        </w:numPr>
        <w:spacing w:before="120" w:after="120"/>
        <w:jc w:val="center"/>
        <w:rPr>
          <w:b/>
          <w:noProof/>
        </w:rPr>
      </w:pPr>
      <w:r w:rsidRPr="00D478A4">
        <w:rPr>
          <w:b/>
          <w:noProof/>
        </w:rPr>
        <w:t>Izpildītāja saistības</w:t>
      </w:r>
    </w:p>
    <w:p w14:paraId="6FE407A6" w14:textId="77777777" w:rsidR="00512009" w:rsidRPr="00D478A4" w:rsidRDefault="00512009" w:rsidP="00512009">
      <w:pPr>
        <w:numPr>
          <w:ilvl w:val="1"/>
          <w:numId w:val="1"/>
        </w:numPr>
        <w:spacing w:before="120" w:after="120"/>
        <w:ind w:left="567" w:hanging="567"/>
        <w:jc w:val="both"/>
        <w:rPr>
          <w:bCs/>
        </w:rPr>
      </w:pPr>
      <w:r w:rsidRPr="00D478A4">
        <w:rPr>
          <w:bCs/>
        </w:rPr>
        <w:t xml:space="preserve">Izpildītājs apņemas Pakalpojumu veikt kvalitatīvi, savlaicīgi un atbilstoši Līguma noteikumiem un Pasūtītāja izvirzītajām prasībām. </w:t>
      </w:r>
    </w:p>
    <w:p w14:paraId="1A065CD3" w14:textId="77777777" w:rsidR="00512009" w:rsidRPr="00D478A4" w:rsidRDefault="00512009" w:rsidP="00512009">
      <w:pPr>
        <w:numPr>
          <w:ilvl w:val="1"/>
          <w:numId w:val="1"/>
        </w:numPr>
        <w:spacing w:before="120"/>
        <w:ind w:left="567" w:hanging="567"/>
        <w:jc w:val="both"/>
      </w:pPr>
      <w:r w:rsidRPr="00D478A4">
        <w:rPr>
          <w:bCs/>
        </w:rPr>
        <w:t xml:space="preserve">Izpildītājs </w:t>
      </w:r>
      <w:r w:rsidRPr="00D478A4">
        <w:t>apņemas bez papildus atlīdzības veikt izmaiņas, uzlabojumus vai papildinājumus Pakalpojumam gadījumā, ja tas neatbildīs Līguma nosacījumiem.</w:t>
      </w:r>
    </w:p>
    <w:p w14:paraId="0123C553" w14:textId="77777777" w:rsidR="00512009" w:rsidRPr="00D478A4" w:rsidRDefault="00512009" w:rsidP="00512009">
      <w:pPr>
        <w:numPr>
          <w:ilvl w:val="1"/>
          <w:numId w:val="1"/>
        </w:numPr>
        <w:spacing w:after="200" w:line="276" w:lineRule="auto"/>
        <w:ind w:left="567" w:hanging="567"/>
        <w:contextualSpacing/>
        <w:jc w:val="both"/>
        <w:rPr>
          <w:rFonts w:ascii="Calibri" w:hAnsi="Calibri"/>
          <w:sz w:val="22"/>
          <w:szCs w:val="22"/>
          <w:lang w:eastAsia="lv-LV"/>
        </w:rPr>
      </w:pPr>
      <w:r w:rsidRPr="00D478A4">
        <w:t>Izpildītājs apņemas nodrošināt Pakalpojuma sniegšanu pēc Pasūtītāja pieprasījuma. Bet ne retāk kā 1 (vienu) reizi mēnesī katrai no tehniska</w:t>
      </w:r>
      <w:r w:rsidR="00B20611">
        <w:t>jā specifikācijā (Pielikums Nr.__</w:t>
      </w:r>
      <w:r w:rsidRPr="00D478A4">
        <w:t>) norādītai iekārtai.</w:t>
      </w:r>
    </w:p>
    <w:p w14:paraId="5455BD3E" w14:textId="77777777" w:rsidR="00512009" w:rsidRPr="00D478A4" w:rsidRDefault="00512009" w:rsidP="00512009">
      <w:pPr>
        <w:numPr>
          <w:ilvl w:val="1"/>
          <w:numId w:val="1"/>
        </w:numPr>
        <w:spacing w:after="200" w:line="276" w:lineRule="auto"/>
        <w:ind w:left="567" w:hanging="567"/>
        <w:contextualSpacing/>
        <w:jc w:val="both"/>
        <w:rPr>
          <w:rFonts w:ascii="Calibri" w:hAnsi="Calibri"/>
          <w:sz w:val="22"/>
          <w:szCs w:val="22"/>
          <w:lang w:eastAsia="lv-LV"/>
        </w:rPr>
      </w:pPr>
      <w:r w:rsidRPr="00D478A4">
        <w:t>Izpildītājs apņemas veikt nekvalitatīvu vai Līguma noteikumiem neatbilstoši sniegtu Pakalpojumu trūkumu novēršanu 2 (divu) darba dienu laikā no akta par konstatētajiem trūkumiem sastādīšanas dienas.</w:t>
      </w:r>
    </w:p>
    <w:p w14:paraId="7849E749" w14:textId="77777777" w:rsidR="00512009" w:rsidRPr="00D478A4" w:rsidRDefault="00512009" w:rsidP="00512009">
      <w:pPr>
        <w:numPr>
          <w:ilvl w:val="1"/>
          <w:numId w:val="1"/>
        </w:numPr>
        <w:spacing w:before="120"/>
        <w:ind w:left="567" w:hanging="567"/>
        <w:jc w:val="both"/>
      </w:pPr>
      <w:r w:rsidRPr="00D478A4">
        <w:t xml:space="preserve">Ja Izpildītājs kādu no Līguma izrietošajām saistībām izpilda nepienācīgi vai neizpilda Līgumā noteiktā termiņā, Izpildītājs par katru no pārkāpumiem maksā Pasūtītājam līgumsodu: </w:t>
      </w:r>
    </w:p>
    <w:p w14:paraId="463AD92D" w14:textId="77777777" w:rsidR="00512009" w:rsidRPr="00666533" w:rsidRDefault="00512009" w:rsidP="00512009">
      <w:pPr>
        <w:numPr>
          <w:ilvl w:val="2"/>
          <w:numId w:val="1"/>
        </w:numPr>
        <w:ind w:left="1418" w:hanging="851"/>
        <w:contextualSpacing/>
        <w:jc w:val="both"/>
        <w:rPr>
          <w:lang w:val="x-none"/>
        </w:rPr>
      </w:pPr>
      <w:r>
        <w:rPr>
          <w:lang w:val="x-none"/>
        </w:rPr>
        <w:t xml:space="preserve">ja </w:t>
      </w:r>
      <w:r>
        <w:t>k</w:t>
      </w:r>
      <w:r w:rsidRPr="00D478A4">
        <w:rPr>
          <w:lang w:val="x-none"/>
        </w:rPr>
        <w:t>onkrētā saistība ir izsakāma summā</w:t>
      </w:r>
      <w:r>
        <w:t>:</w:t>
      </w:r>
    </w:p>
    <w:p w14:paraId="5AAA5E59" w14:textId="77777777" w:rsidR="00512009" w:rsidRDefault="00512009" w:rsidP="00512009">
      <w:pPr>
        <w:ind w:left="1418"/>
        <w:contextualSpacing/>
        <w:jc w:val="both"/>
      </w:pPr>
      <w:r>
        <w:t>4.5.1.1.</w:t>
      </w:r>
      <w:r w:rsidRPr="00D478A4">
        <w:rPr>
          <w:lang w:val="x-none"/>
        </w:rPr>
        <w:t xml:space="preserve"> 0,5% apmērā no laikā neizpildītās saistības summas par katru nokavēto dienu, bet ne vairāk kā 10% no </w:t>
      </w:r>
      <w:r w:rsidRPr="00D478A4">
        <w:t>kopējās līgumcenas</w:t>
      </w:r>
      <w:r w:rsidR="00F94BCE">
        <w:t xml:space="preserve"> attiecīgajā I</w:t>
      </w:r>
      <w:r w:rsidR="00A00406">
        <w:t>epirkuma daļā</w:t>
      </w:r>
      <w:r w:rsidRPr="00D478A4">
        <w:rPr>
          <w:lang w:val="x-none"/>
        </w:rPr>
        <w:t xml:space="preserve">, ja konkrētā saistība ir izsakāma </w:t>
      </w:r>
      <w:r>
        <w:t>dienās, nevis stundās</w:t>
      </w:r>
      <w:r w:rsidRPr="00D478A4">
        <w:rPr>
          <w:lang w:val="x-none"/>
        </w:rPr>
        <w:t>,</w:t>
      </w:r>
    </w:p>
    <w:p w14:paraId="54F275B7" w14:textId="77777777" w:rsidR="00F94BCE" w:rsidRPr="00F94BCE" w:rsidRDefault="00512009" w:rsidP="00F94BCE">
      <w:pPr>
        <w:ind w:left="1418"/>
        <w:contextualSpacing/>
        <w:jc w:val="both"/>
      </w:pPr>
      <w:r>
        <w:lastRenderedPageBreak/>
        <w:t xml:space="preserve">4.5.1.2. 5,00 (pieci </w:t>
      </w:r>
      <w:r w:rsidRPr="00666533">
        <w:rPr>
          <w:i/>
        </w:rPr>
        <w:t>euro</w:t>
      </w:r>
      <w:r>
        <w:t>, 00 centi) par katru nokavēto stundu, bet ne vairāk kā 10% no kopējās līgumcenas</w:t>
      </w:r>
      <w:r w:rsidR="00A00406">
        <w:t xml:space="preserve"> </w:t>
      </w:r>
      <w:r w:rsidR="00F94BCE">
        <w:t>attiecīgajā I</w:t>
      </w:r>
      <w:r w:rsidR="00A00406">
        <w:t>epirkuma daļā</w:t>
      </w:r>
      <w:r>
        <w:t>, ja konkrētā saistība ir izsakāma stundās,</w:t>
      </w:r>
    </w:p>
    <w:p w14:paraId="749AD135" w14:textId="77777777" w:rsidR="00512009" w:rsidRPr="00D478A4" w:rsidRDefault="00F94BCE" w:rsidP="00F94BCE">
      <w:pPr>
        <w:ind w:left="1418"/>
        <w:contextualSpacing/>
        <w:jc w:val="both"/>
        <w:rPr>
          <w:lang w:val="x-none"/>
        </w:rPr>
      </w:pPr>
      <w:r>
        <w:t xml:space="preserve">4.5.1.3. </w:t>
      </w:r>
      <w:r w:rsidR="00512009" w:rsidRPr="00D478A4">
        <w:rPr>
          <w:lang w:val="x-none"/>
        </w:rPr>
        <w:t xml:space="preserve">15,00 EUR (piecpadsmit </w:t>
      </w:r>
      <w:r w:rsidR="00512009" w:rsidRPr="00D478A4">
        <w:rPr>
          <w:i/>
          <w:lang w:val="x-none"/>
        </w:rPr>
        <w:t>euro</w:t>
      </w:r>
      <w:r w:rsidR="00512009" w:rsidRPr="00D478A4">
        <w:rPr>
          <w:lang w:val="x-none"/>
        </w:rPr>
        <w:t>, 00 centi) apmērā par katru nokavēto dienu, bet ne vairāk kā 10% no kopējās līgumcenas</w:t>
      </w:r>
      <w:r w:rsidR="00A00406">
        <w:t xml:space="preserve"> </w:t>
      </w:r>
      <w:r>
        <w:t>attiecīgajā I</w:t>
      </w:r>
      <w:r w:rsidR="00A00406">
        <w:t>epirkuma daļā</w:t>
      </w:r>
      <w:r w:rsidR="00512009" w:rsidRPr="00D478A4">
        <w:rPr>
          <w:lang w:val="x-none"/>
        </w:rPr>
        <w:t>, ja konkrētā saistība nav izsakāma summā.</w:t>
      </w:r>
    </w:p>
    <w:p w14:paraId="7258D563" w14:textId="77777777" w:rsidR="00512009" w:rsidRPr="00D478A4" w:rsidRDefault="00512009" w:rsidP="00512009">
      <w:pPr>
        <w:numPr>
          <w:ilvl w:val="1"/>
          <w:numId w:val="1"/>
        </w:numPr>
        <w:suppressAutoHyphens/>
        <w:spacing w:before="120" w:after="120"/>
        <w:ind w:left="567" w:hanging="567"/>
        <w:jc w:val="both"/>
      </w:pPr>
      <w:r w:rsidRPr="00D478A4">
        <w:t xml:space="preserve">Līgumsoda samaksa neatbrīvo Izpildītāju no turpmākas saistību izpildes, ja vien Pasūtītājs konkrētā gadījumā nenosaka savādāk. </w:t>
      </w:r>
      <w:r w:rsidRPr="00D478A4">
        <w:rPr>
          <w:u w:val="single"/>
        </w:rPr>
        <w:t>Pasūtītājs ir tiesīgs ieturēt līgumsodu, veicot savstarpējos norēķinus ar Izpildītāju</w:t>
      </w:r>
      <w:r w:rsidRPr="00D478A4">
        <w:t>.</w:t>
      </w:r>
    </w:p>
    <w:p w14:paraId="54FF2FF9" w14:textId="77777777" w:rsidR="00512009" w:rsidRPr="00D478A4" w:rsidRDefault="00512009" w:rsidP="00512009">
      <w:pPr>
        <w:numPr>
          <w:ilvl w:val="1"/>
          <w:numId w:val="1"/>
        </w:numPr>
        <w:spacing w:before="120" w:after="120"/>
        <w:ind w:left="567" w:hanging="567"/>
        <w:jc w:val="both"/>
      </w:pPr>
      <w:r w:rsidRPr="00D478A4">
        <w:t>Ja Pasūtītājs izbeidz Līgumu sakarā ar to, ka Izpildītājs nepilda savas saistības atbilstoši Līguma nosacījumiem, Pasūtītājs neveic samaksu par Izpildītāja uzsāktajiem, bet Līgumā noteiktajā kārtībā nepieņemtajiem darbiem.</w:t>
      </w:r>
    </w:p>
    <w:p w14:paraId="5CE04AC8" w14:textId="77777777" w:rsidR="00512009" w:rsidRPr="00D478A4" w:rsidRDefault="00512009" w:rsidP="00512009">
      <w:pPr>
        <w:numPr>
          <w:ilvl w:val="1"/>
          <w:numId w:val="1"/>
        </w:numPr>
        <w:spacing w:before="120" w:after="120"/>
        <w:ind w:left="567" w:hanging="567"/>
        <w:jc w:val="both"/>
      </w:pPr>
      <w:r w:rsidRPr="00D478A4">
        <w:t xml:space="preserve">Izpildītājs apņemas nekavējoties, bet ne vēlāk kā 3 (triju) darba dienu laikā rakstveidā informēt Pasūtītāju, ja Līguma izpildes laikā: </w:t>
      </w:r>
    </w:p>
    <w:p w14:paraId="23A1C701" w14:textId="77777777" w:rsidR="00512009" w:rsidRPr="00D478A4" w:rsidRDefault="00512009" w:rsidP="00512009">
      <w:pPr>
        <w:numPr>
          <w:ilvl w:val="2"/>
          <w:numId w:val="1"/>
        </w:numPr>
        <w:ind w:left="1134" w:hanging="567"/>
        <w:jc w:val="both"/>
        <w:rPr>
          <w:noProof/>
        </w:rPr>
      </w:pPr>
      <w:r w:rsidRPr="00D478A4">
        <w:rPr>
          <w:noProof/>
        </w:rPr>
        <w:t xml:space="preserve">tiesā tiek ierosināta Izpildītāja maksātnespējas vai tiesiskās aizsardzības (ārpustiesas tiesiskās aizsardzības) procesa lieta; </w:t>
      </w:r>
    </w:p>
    <w:p w14:paraId="105C3DDE" w14:textId="77777777" w:rsidR="00512009" w:rsidRPr="00D478A4" w:rsidRDefault="00512009" w:rsidP="00512009">
      <w:pPr>
        <w:numPr>
          <w:ilvl w:val="2"/>
          <w:numId w:val="1"/>
        </w:numPr>
        <w:ind w:left="1134" w:hanging="567"/>
        <w:jc w:val="both"/>
        <w:rPr>
          <w:noProof/>
        </w:rPr>
      </w:pPr>
      <w:r w:rsidRPr="00D478A4">
        <w:rPr>
          <w:noProof/>
        </w:rPr>
        <w:t>Izpildītāja saimnieciskā darbība tiek apturēta;</w:t>
      </w:r>
    </w:p>
    <w:p w14:paraId="3DBE3295" w14:textId="77777777" w:rsidR="00512009" w:rsidRPr="00D478A4" w:rsidRDefault="00512009" w:rsidP="00512009">
      <w:pPr>
        <w:numPr>
          <w:ilvl w:val="2"/>
          <w:numId w:val="1"/>
        </w:numPr>
        <w:ind w:left="1134" w:hanging="567"/>
        <w:jc w:val="both"/>
        <w:rPr>
          <w:noProof/>
        </w:rPr>
      </w:pPr>
      <w:r w:rsidRPr="00D478A4">
        <w:rPr>
          <w:noProof/>
        </w:rPr>
        <w:t>Izpildītājs tiek reģistrēts ar PVN apliekamo personu reģistrā vai izslēgts no tā (atsūtot Pasūtītājam apliecības kopiju).</w:t>
      </w:r>
    </w:p>
    <w:p w14:paraId="44A75C2A" w14:textId="77777777" w:rsidR="00512009" w:rsidRDefault="00512009" w:rsidP="00512009">
      <w:pPr>
        <w:numPr>
          <w:ilvl w:val="1"/>
          <w:numId w:val="1"/>
        </w:numPr>
        <w:spacing w:before="120"/>
        <w:ind w:left="567" w:hanging="567"/>
        <w:jc w:val="both"/>
      </w:pPr>
      <w:r w:rsidRPr="00D478A4">
        <w:t xml:space="preserve">Izpildītājs apņemas nodrošināt Pakalpojuma sniegšanā iesaistīto darbinieku kvalifikācijas atbilstību veicamajam darbam, ar normatīvajos aktos noteikto un attiecīgai darba specifikai nepieciešamo kvalifikāciju un prasmi. </w:t>
      </w:r>
    </w:p>
    <w:p w14:paraId="63878F86" w14:textId="77777777" w:rsidR="001E68DB" w:rsidRPr="001E68DB" w:rsidRDefault="00F94BCE" w:rsidP="001E68DB">
      <w:pPr>
        <w:numPr>
          <w:ilvl w:val="1"/>
          <w:numId w:val="2"/>
        </w:numPr>
        <w:spacing w:before="120"/>
        <w:ind w:left="567" w:hanging="567"/>
        <w:jc w:val="both"/>
        <w:rPr>
          <w:color w:val="FF0000"/>
        </w:rPr>
      </w:pPr>
      <w:r>
        <w:rPr>
          <w:color w:val="000000"/>
        </w:rPr>
        <w:t>Izpildītājs</w:t>
      </w:r>
      <w:r w:rsidR="001E68DB" w:rsidRPr="00167407">
        <w:rPr>
          <w:color w:val="000000"/>
        </w:rPr>
        <w:t xml:space="preserve"> nav tie</w:t>
      </w:r>
      <w:r w:rsidR="00A12D7A">
        <w:rPr>
          <w:color w:val="000000"/>
        </w:rPr>
        <w:t>sīgs bez saskaņošanas ar Pasūtītāju veikt I</w:t>
      </w:r>
      <w:r w:rsidR="001E68DB" w:rsidRPr="00167407">
        <w:rPr>
          <w:color w:val="000000"/>
        </w:rPr>
        <w:t>epirkuma piedāvājumā norādītā personāla vai apakšuzņēmēju nomaiņu un iesaistīt papildu apakšuzņēmējus iepirkuma Līguma izpildē. Iepirkuma piedāvājumā norādīto apakšuzņēmēju vai personāla nomaiņa  vai piesaiste pieļaujama, ievērojot normatīvajos aktos noteiktās prasības.</w:t>
      </w:r>
      <w:r w:rsidR="001E68DB">
        <w:rPr>
          <w:color w:val="000000"/>
        </w:rPr>
        <w:t xml:space="preserve"> </w:t>
      </w:r>
      <w:r w:rsidR="001E68DB" w:rsidRPr="001E68DB">
        <w:rPr>
          <w:i/>
          <w:color w:val="FF0000"/>
        </w:rPr>
        <w:t>(norāda tikai tad, ja Iepirkuma ietvaros pieļauti apakšuzņēmēji vai prasīts personāls ar noteiktu kvalifikāciju)</w:t>
      </w:r>
    </w:p>
    <w:p w14:paraId="6299E078" w14:textId="77777777" w:rsidR="001E68DB" w:rsidRDefault="001E68DB" w:rsidP="001E68DB">
      <w:pPr>
        <w:numPr>
          <w:ilvl w:val="1"/>
          <w:numId w:val="2"/>
        </w:numPr>
        <w:spacing w:before="120"/>
        <w:ind w:left="567" w:hanging="567"/>
        <w:jc w:val="both"/>
      </w:pPr>
      <w:r w:rsidRPr="003B0CBB">
        <w:rPr>
          <w:i/>
          <w:iCs/>
          <w:color w:val="538135" w:themeColor="accent6" w:themeShade="BF"/>
        </w:rPr>
        <w:t>(</w:t>
      </w:r>
      <w:r w:rsidRPr="001E68DB">
        <w:rPr>
          <w:i/>
          <w:iCs/>
          <w:color w:val="FF0000"/>
        </w:rPr>
        <w:t>norāda, ja Izpildītāja piedāvājumā konkrēts personāls vai apakšuzņēmēji ir minēti)</w:t>
      </w:r>
      <w:r w:rsidRPr="001E68DB">
        <w:rPr>
          <w:color w:val="FF0000"/>
        </w:rPr>
        <w:t xml:space="preserve"> </w:t>
      </w:r>
      <w:r w:rsidR="00F94BCE">
        <w:t>Izpildītāja</w:t>
      </w:r>
      <w:r w:rsidR="00A12D7A">
        <w:t xml:space="preserve"> I</w:t>
      </w:r>
      <w:r w:rsidRPr="003B0CBB">
        <w:t>epirkuma piedāvājumā norādītais personāls vai apakšuzņēmēji:</w:t>
      </w:r>
    </w:p>
    <w:p w14:paraId="44453ECD" w14:textId="77777777" w:rsidR="001E68DB" w:rsidRPr="00D478A4" w:rsidRDefault="001E68DB" w:rsidP="001E68DB">
      <w:pPr>
        <w:spacing w:before="120"/>
        <w:ind w:left="567"/>
        <w:jc w:val="both"/>
      </w:pPr>
      <w:r>
        <w:rPr>
          <w:i/>
          <w:iCs/>
          <w:color w:val="538135" w:themeColor="accent6" w:themeShade="BF"/>
        </w:rPr>
        <w:t>________________________________________________________________</w:t>
      </w:r>
    </w:p>
    <w:p w14:paraId="2F8704D5" w14:textId="77777777" w:rsidR="00512009" w:rsidRPr="00D478A4" w:rsidRDefault="00512009" w:rsidP="00512009">
      <w:pPr>
        <w:numPr>
          <w:ilvl w:val="1"/>
          <w:numId w:val="1"/>
        </w:numPr>
        <w:spacing w:before="120"/>
        <w:ind w:left="567" w:hanging="567"/>
        <w:jc w:val="both"/>
      </w:pPr>
      <w:r w:rsidRPr="00D478A4">
        <w:t xml:space="preserve">Izpildītājs apņemas sniegt mutiskas vai rakstiskas rekomendācijas un/vai konsultācijas Pakalpojuma sniegšanas ietvaros. </w:t>
      </w:r>
    </w:p>
    <w:p w14:paraId="69D1285B" w14:textId="77777777" w:rsidR="00512009" w:rsidRPr="00D478A4" w:rsidRDefault="00512009" w:rsidP="00512009">
      <w:pPr>
        <w:numPr>
          <w:ilvl w:val="1"/>
          <w:numId w:val="1"/>
        </w:numPr>
        <w:spacing w:before="120"/>
        <w:ind w:left="567" w:hanging="567"/>
        <w:jc w:val="both"/>
      </w:pPr>
      <w:r w:rsidRPr="00D478A4">
        <w:t xml:space="preserve">Izpildītājam nav tiesību nodot Līguma vai tā daļas izpildi trešajām personām, izņemot gadījumus, ja Izpildītāju aizstāj ar citu atbilstoši komerctiesību jomas normatīvo aktu noteikumiem par komersantu reorganizāciju un uzņēmumu pāreju. </w:t>
      </w:r>
    </w:p>
    <w:p w14:paraId="1806281E" w14:textId="3CD395DA" w:rsidR="00512009" w:rsidRDefault="00512009" w:rsidP="00512009">
      <w:pPr>
        <w:numPr>
          <w:ilvl w:val="1"/>
          <w:numId w:val="1"/>
        </w:numPr>
        <w:spacing w:before="120"/>
        <w:ind w:left="567" w:hanging="567"/>
        <w:jc w:val="both"/>
      </w:pPr>
      <w:r w:rsidRPr="00D478A4">
        <w:rPr>
          <w:bCs/>
        </w:rPr>
        <w:t xml:space="preserve">Izpildītājs </w:t>
      </w:r>
      <w:r w:rsidRPr="00D478A4">
        <w:t>apliecina, ka Pakalpojuma izpildē ir ievērojis trešo personu tiesības, tādējādi nodrošinot Pasūtītāju pret trešo personu prasījumiem.</w:t>
      </w:r>
    </w:p>
    <w:p w14:paraId="1C289BB2" w14:textId="34C96082" w:rsidR="00171523" w:rsidRDefault="00171523" w:rsidP="00171523">
      <w:pPr>
        <w:numPr>
          <w:ilvl w:val="1"/>
          <w:numId w:val="1"/>
        </w:numPr>
        <w:spacing w:before="120"/>
        <w:ind w:left="567" w:hanging="567"/>
        <w:jc w:val="both"/>
        <w:rPr>
          <w:highlight w:val="yellow"/>
        </w:rPr>
      </w:pPr>
      <w:r w:rsidRPr="00171523">
        <w:rPr>
          <w:highlight w:val="yellow"/>
        </w:rPr>
        <w:t xml:space="preserve">Piegādātajiem vai nomainītajiem drukas iekārtas izejmateriāliem ir jābūt drukas iekārtas ražotāja akceptētiem, bet jebkurā gadījumā, ja drukas iekārta tiks bojāta un/vai tiek zaudēta garantija neatbilstoša vai nekvalitatīva izejmateriāla pielietošanas rezultātā, Izpildītājam būs </w:t>
      </w:r>
      <w:r w:rsidRPr="00171523">
        <w:rPr>
          <w:highlight w:val="yellow"/>
        </w:rPr>
        <w:lastRenderedPageBreak/>
        <w:t>jāsedz remonta izdevumi un jāpārņem garantijas saistību nodrošināšana tādā apmērā kā tas ir paredzēts attiecīgajā drukas iekārtas piegādes līgumā.</w:t>
      </w:r>
    </w:p>
    <w:p w14:paraId="2C8823E9" w14:textId="631D1E55" w:rsidR="00171523" w:rsidRPr="00171523" w:rsidRDefault="00171523" w:rsidP="00171523">
      <w:pPr>
        <w:numPr>
          <w:ilvl w:val="1"/>
          <w:numId w:val="1"/>
        </w:numPr>
        <w:spacing w:before="120"/>
        <w:ind w:left="567" w:hanging="567"/>
        <w:jc w:val="both"/>
        <w:rPr>
          <w:highlight w:val="yellow"/>
        </w:rPr>
      </w:pPr>
      <w:r w:rsidRPr="00171523">
        <w:rPr>
          <w:highlight w:val="yellow"/>
        </w:rPr>
        <w:t>Nodrošināt nomainītajām detaļām garantijas un ekspluatācijas termiņus atbilstoši ražotāja noteiktajiem standartiem. Izpildītājs informē Pasūtītāju par iekārtas un nomaināmo detaļu garantijas un ekspluatācijas termiņiem.</w:t>
      </w:r>
    </w:p>
    <w:p w14:paraId="3F3DC072" w14:textId="77777777" w:rsidR="00512009" w:rsidRPr="00D478A4" w:rsidRDefault="00512009" w:rsidP="00512009">
      <w:pPr>
        <w:numPr>
          <w:ilvl w:val="0"/>
          <w:numId w:val="1"/>
        </w:numPr>
        <w:spacing w:before="240"/>
        <w:ind w:left="714" w:hanging="357"/>
        <w:jc w:val="center"/>
        <w:rPr>
          <w:b/>
          <w:noProof/>
        </w:rPr>
      </w:pPr>
      <w:r w:rsidRPr="00D478A4">
        <w:rPr>
          <w:b/>
          <w:noProof/>
        </w:rPr>
        <w:t>Pasūtītāja saistības</w:t>
      </w:r>
    </w:p>
    <w:p w14:paraId="3F0C9C12" w14:textId="77777777" w:rsidR="00512009" w:rsidRPr="00D478A4" w:rsidRDefault="00512009" w:rsidP="00512009">
      <w:pPr>
        <w:numPr>
          <w:ilvl w:val="1"/>
          <w:numId w:val="1"/>
        </w:numPr>
        <w:spacing w:before="120"/>
        <w:ind w:left="567" w:hanging="567"/>
        <w:jc w:val="both"/>
        <w:rPr>
          <w:noProof/>
        </w:rPr>
      </w:pPr>
      <w:r w:rsidRPr="00D478A4">
        <w:rPr>
          <w:noProof/>
        </w:rPr>
        <w:t>Pasūtītājs apņemas veikt samaksu par kvalitatīvi, savlaicīgi un atbilstoši Līguma prasībām sniegtu Pakalpojumu Līgumā noteiktajos termiņos un kārtībā.</w:t>
      </w:r>
    </w:p>
    <w:p w14:paraId="61CC4364" w14:textId="77777777" w:rsidR="00512009" w:rsidRPr="00D478A4" w:rsidRDefault="00512009" w:rsidP="00512009">
      <w:pPr>
        <w:numPr>
          <w:ilvl w:val="1"/>
          <w:numId w:val="1"/>
        </w:numPr>
        <w:spacing w:before="120"/>
        <w:ind w:left="567" w:hanging="567"/>
        <w:jc w:val="both"/>
        <w:rPr>
          <w:noProof/>
        </w:rPr>
      </w:pPr>
      <w:r w:rsidRPr="00D478A4">
        <w:rPr>
          <w:noProof/>
        </w:rPr>
        <w:t xml:space="preserve">Pasūtītājs apņemas, ciktāl tas ir atkarīgs no Pasūtītāja, Izpildītājam nodrošināt pienācīgus apstākļus Pakalpojuma sniegšanai, sniegt </w:t>
      </w:r>
      <w:r w:rsidRPr="00D478A4">
        <w:t>visu nepieciešamo informāciju un atbalstu, kas nepieciešams kvalitatīvai Pakalpojuma sniegšanai.</w:t>
      </w:r>
    </w:p>
    <w:p w14:paraId="74423FE5" w14:textId="77777777" w:rsidR="00512009" w:rsidRPr="00D478A4" w:rsidRDefault="00512009" w:rsidP="00512009">
      <w:pPr>
        <w:numPr>
          <w:ilvl w:val="1"/>
          <w:numId w:val="1"/>
        </w:numPr>
        <w:spacing w:before="120"/>
        <w:ind w:left="567" w:hanging="567"/>
        <w:jc w:val="both"/>
        <w:rPr>
          <w:noProof/>
        </w:rPr>
      </w:pPr>
      <w:r w:rsidRPr="00D478A4">
        <w:rPr>
          <w:noProof/>
        </w:rPr>
        <w:t>Pasūtītājs apņemas savlaicīgi veikt kvalitatīvi, atbilstoši Līguma nosacījumiem un veiktajam pasūtījumam sniegtā Pakalpojuma un papildpakalpojuma pieņemšanu.</w:t>
      </w:r>
    </w:p>
    <w:p w14:paraId="2C9A3BF7" w14:textId="77777777" w:rsidR="00512009" w:rsidRPr="00D478A4" w:rsidRDefault="00512009" w:rsidP="00512009">
      <w:pPr>
        <w:numPr>
          <w:ilvl w:val="1"/>
          <w:numId w:val="1"/>
        </w:numPr>
        <w:spacing w:before="120"/>
        <w:ind w:left="567" w:hanging="567"/>
        <w:jc w:val="both"/>
        <w:rPr>
          <w:noProof/>
        </w:rPr>
      </w:pPr>
      <w:r w:rsidRPr="00D478A4">
        <w:rPr>
          <w:noProof/>
        </w:rPr>
        <w:t xml:space="preserve">Pasūtītājs ir tiesīgs izvirzīt pretenziju Izpildītājam vai atteikties no </w:t>
      </w:r>
      <w:r w:rsidRPr="00D478A4">
        <w:t>Pakalpojuma pieņemšanas</w:t>
      </w:r>
      <w:r w:rsidRPr="00D478A4">
        <w:rPr>
          <w:noProof/>
        </w:rPr>
        <w:t xml:space="preserve">, ja Pakalpojumam tiek konstatēti trūkumi, vai ja Pasūtītāju neapmierina to saturs utt. </w:t>
      </w:r>
    </w:p>
    <w:p w14:paraId="33FB2B4D" w14:textId="77777777" w:rsidR="00512009" w:rsidRPr="00D478A4" w:rsidRDefault="00512009" w:rsidP="00512009">
      <w:pPr>
        <w:numPr>
          <w:ilvl w:val="1"/>
          <w:numId w:val="1"/>
        </w:numPr>
        <w:spacing w:before="120"/>
        <w:ind w:left="567" w:hanging="567"/>
        <w:jc w:val="both"/>
        <w:rPr>
          <w:noProof/>
        </w:rPr>
      </w:pPr>
      <w:r w:rsidRPr="00D478A4">
        <w:rPr>
          <w:noProof/>
        </w:rPr>
        <w:t>Pasūtītājs ir tiesīgs, rakstveidā paziņojot Izpildītājam, Līgumu vienpusēji izbeigt:</w:t>
      </w:r>
    </w:p>
    <w:p w14:paraId="45B90822" w14:textId="77777777" w:rsidR="00512009" w:rsidRPr="00D478A4" w:rsidRDefault="00512009" w:rsidP="00512009">
      <w:pPr>
        <w:numPr>
          <w:ilvl w:val="2"/>
          <w:numId w:val="1"/>
        </w:numPr>
        <w:ind w:left="1134" w:hanging="567"/>
        <w:jc w:val="both"/>
        <w:rPr>
          <w:noProof/>
        </w:rPr>
      </w:pPr>
      <w:r w:rsidRPr="00D478A4">
        <w:rPr>
          <w:noProof/>
        </w:rPr>
        <w:t>ja Izpildītājs neizpilda kādu no Līguma saistībām un pat pēc brīdinājuma saņemšanas turpina to nepildīt vai pieļauj pārkāpuma atkārtošanos;</w:t>
      </w:r>
    </w:p>
    <w:p w14:paraId="6679CE0D" w14:textId="77777777" w:rsidR="00512009" w:rsidRPr="00D478A4" w:rsidRDefault="00512009" w:rsidP="00512009">
      <w:pPr>
        <w:numPr>
          <w:ilvl w:val="2"/>
          <w:numId w:val="1"/>
        </w:numPr>
        <w:ind w:left="1134" w:hanging="567"/>
        <w:jc w:val="both"/>
        <w:rPr>
          <w:noProof/>
        </w:rPr>
      </w:pPr>
      <w:r w:rsidRPr="00D478A4">
        <w:rPr>
          <w:noProof/>
        </w:rPr>
        <w:t xml:space="preserve">ja tiesā tiek ierosināta Izpildītāja maksātnespējas vai </w:t>
      </w:r>
      <w:r w:rsidRPr="00D478A4">
        <w:t>tiesiskās aizsardzības (ārpustiesas tiesiskās aizsardzības) procesa lieta;</w:t>
      </w:r>
    </w:p>
    <w:p w14:paraId="69E2B06C" w14:textId="77777777" w:rsidR="00512009" w:rsidRPr="00D478A4" w:rsidRDefault="00512009" w:rsidP="00512009">
      <w:pPr>
        <w:numPr>
          <w:ilvl w:val="2"/>
          <w:numId w:val="1"/>
        </w:numPr>
        <w:ind w:left="1134" w:hanging="567"/>
        <w:jc w:val="both"/>
        <w:rPr>
          <w:noProof/>
        </w:rPr>
      </w:pPr>
      <w:r w:rsidRPr="00D478A4">
        <w:t>ja Izpildītāja saimnieciskā darbība tiek apturēta ilgāk par 2 (divām) nedēļām</w:t>
      </w:r>
      <w:r w:rsidRPr="00D478A4">
        <w:rPr>
          <w:noProof/>
        </w:rPr>
        <w:t>.</w:t>
      </w:r>
    </w:p>
    <w:p w14:paraId="3897080F" w14:textId="77777777" w:rsidR="00512009" w:rsidRPr="00D478A4" w:rsidRDefault="00512009" w:rsidP="00512009">
      <w:pPr>
        <w:numPr>
          <w:ilvl w:val="1"/>
          <w:numId w:val="1"/>
        </w:numPr>
        <w:spacing w:before="120"/>
        <w:ind w:left="567" w:hanging="567"/>
        <w:jc w:val="both"/>
      </w:pPr>
      <w:r w:rsidRPr="00D478A4">
        <w:t xml:space="preserve">Ja Pasūtītājs vispār neizpilda kādu no Līguma izrietošajām saistībām, Pasūtītājs par katru no tām maksā Izpildītājam vienreizēju līgumsodu par katru neizpildes gadījumu 100,00 EUR (viens simts </w:t>
      </w:r>
      <w:r w:rsidRPr="00D478A4">
        <w:rPr>
          <w:i/>
        </w:rPr>
        <w:t>euro,</w:t>
      </w:r>
      <w:r w:rsidRPr="00D478A4">
        <w:t xml:space="preserve"> 00 centi) apmērā.</w:t>
      </w:r>
    </w:p>
    <w:p w14:paraId="151D05B6" w14:textId="77777777" w:rsidR="00512009" w:rsidRPr="00D478A4" w:rsidRDefault="00512009" w:rsidP="00512009">
      <w:pPr>
        <w:numPr>
          <w:ilvl w:val="1"/>
          <w:numId w:val="1"/>
        </w:numPr>
        <w:spacing w:before="120" w:after="100" w:afterAutospacing="1"/>
        <w:ind w:left="567" w:hanging="567"/>
        <w:jc w:val="both"/>
      </w:pPr>
      <w:r w:rsidRPr="00D478A4">
        <w:t xml:space="preserve">Ja Pasūtītājs kādu no Līguma izrietošajām saistībām izpilda nepienācīgi vai neizpilda īstā laikā (termiņā),  Pasūtītājs par katru no pārkāpumiem maksā Izpildītājam: </w:t>
      </w:r>
    </w:p>
    <w:p w14:paraId="1570DDED" w14:textId="77777777" w:rsidR="00512009" w:rsidRPr="00D478A4" w:rsidRDefault="00512009" w:rsidP="00512009">
      <w:pPr>
        <w:numPr>
          <w:ilvl w:val="2"/>
          <w:numId w:val="1"/>
        </w:numPr>
        <w:spacing w:after="100" w:afterAutospacing="1"/>
        <w:ind w:left="1134" w:hanging="567"/>
        <w:contextualSpacing/>
        <w:jc w:val="both"/>
        <w:rPr>
          <w:lang w:val="x-none"/>
        </w:rPr>
      </w:pPr>
      <w:r w:rsidRPr="00D478A4">
        <w:t>l</w:t>
      </w:r>
      <w:r w:rsidRPr="00D478A4">
        <w:rPr>
          <w:lang w:val="x-none"/>
        </w:rPr>
        <w:t>īgumsodu 0,5% apmērā no laikā neizpildītās saistības summas par katru nokavēto dienu, bet ne vairāk kā 10% no kopējās līgumcenas</w:t>
      </w:r>
      <w:r w:rsidR="00A00406">
        <w:t xml:space="preserve"> </w:t>
      </w:r>
      <w:r w:rsidR="00A12D7A">
        <w:t>attiecīgajā I</w:t>
      </w:r>
      <w:r w:rsidR="00A00406">
        <w:t>epirkuma daļā</w:t>
      </w:r>
      <w:r w:rsidRPr="00D478A4">
        <w:rPr>
          <w:lang w:val="x-none"/>
        </w:rPr>
        <w:t>, ja konkrētā</w:t>
      </w:r>
      <w:r w:rsidR="00F94BCE">
        <w:rPr>
          <w:lang w:val="x-none"/>
        </w:rPr>
        <w:t xml:space="preserve"> saistība ir izsakāma summā, </w:t>
      </w:r>
    </w:p>
    <w:p w14:paraId="25FE9987" w14:textId="77777777" w:rsidR="00512009" w:rsidRPr="00D478A4" w:rsidRDefault="00512009" w:rsidP="00512009">
      <w:pPr>
        <w:numPr>
          <w:ilvl w:val="2"/>
          <w:numId w:val="1"/>
        </w:numPr>
        <w:spacing w:after="100" w:afterAutospacing="1"/>
        <w:ind w:left="1134" w:hanging="567"/>
        <w:contextualSpacing/>
        <w:jc w:val="both"/>
        <w:rPr>
          <w:lang w:val="x-none"/>
        </w:rPr>
      </w:pPr>
      <w:r w:rsidRPr="00D478A4">
        <w:t>l</w:t>
      </w:r>
      <w:r w:rsidRPr="00D478A4">
        <w:rPr>
          <w:lang w:val="x-none"/>
        </w:rPr>
        <w:t xml:space="preserve">īgumsodu </w:t>
      </w:r>
      <w:r w:rsidRPr="00D478A4">
        <w:t>15</w:t>
      </w:r>
      <w:r w:rsidRPr="00D478A4">
        <w:rPr>
          <w:lang w:val="x-none"/>
        </w:rPr>
        <w:t>,00 EUR (</w:t>
      </w:r>
      <w:r w:rsidRPr="00D478A4">
        <w:t>piecpadsmit</w:t>
      </w:r>
      <w:r w:rsidRPr="00D478A4">
        <w:rPr>
          <w:lang w:val="x-none"/>
        </w:rPr>
        <w:t xml:space="preserve"> </w:t>
      </w:r>
      <w:r w:rsidRPr="00D478A4">
        <w:rPr>
          <w:i/>
          <w:lang w:val="x-none"/>
        </w:rPr>
        <w:t>euro</w:t>
      </w:r>
      <w:r w:rsidRPr="00D478A4">
        <w:rPr>
          <w:lang w:val="x-none"/>
        </w:rPr>
        <w:t xml:space="preserve">, 00 centi) apmērā par katru nokavēto </w:t>
      </w:r>
      <w:r w:rsidRPr="00D478A4">
        <w:t xml:space="preserve">darba </w:t>
      </w:r>
      <w:r w:rsidRPr="00D478A4">
        <w:rPr>
          <w:lang w:val="x-none"/>
        </w:rPr>
        <w:t>dienu, bet ne vairāk kā 10% no kopējās līgumcenas</w:t>
      </w:r>
      <w:r w:rsidR="00A00406">
        <w:t xml:space="preserve"> </w:t>
      </w:r>
      <w:r w:rsidR="00A12D7A">
        <w:t>attiecīgajā I</w:t>
      </w:r>
      <w:r w:rsidR="00A00406">
        <w:t>epirkuma daļā</w:t>
      </w:r>
      <w:r w:rsidRPr="00D478A4">
        <w:rPr>
          <w:lang w:val="x-none"/>
        </w:rPr>
        <w:t>, ja konkrētā saistība nav izsakāma summā.</w:t>
      </w:r>
    </w:p>
    <w:p w14:paraId="33548E03" w14:textId="77777777" w:rsidR="00512009" w:rsidRPr="00D478A4" w:rsidRDefault="00512009" w:rsidP="00512009">
      <w:pPr>
        <w:numPr>
          <w:ilvl w:val="1"/>
          <w:numId w:val="1"/>
        </w:numPr>
        <w:spacing w:before="120"/>
        <w:ind w:left="567" w:hanging="567"/>
        <w:jc w:val="both"/>
      </w:pPr>
      <w:r w:rsidRPr="00D478A4">
        <w:t>Līgumsoda samaksa neatbrīvo Pasūtītāju no turpmākas saistību izpildes, ja vien Puses nevienojas savādāk.</w:t>
      </w:r>
    </w:p>
    <w:p w14:paraId="4DD8C4E2" w14:textId="77777777" w:rsidR="00512009" w:rsidRPr="00D478A4" w:rsidRDefault="00512009" w:rsidP="00F94BCE">
      <w:pPr>
        <w:numPr>
          <w:ilvl w:val="1"/>
          <w:numId w:val="1"/>
        </w:numPr>
        <w:spacing w:before="120"/>
        <w:ind w:left="567" w:hanging="567"/>
        <w:jc w:val="both"/>
      </w:pPr>
      <w:r w:rsidRPr="00D478A4">
        <w:rPr>
          <w:bCs/>
          <w:lang w:eastAsia="lv-LV"/>
        </w:rPr>
        <w:t>Pasūtītājam ir tiesības nodot ar Līgumu saistīto informāciju tā izpildes kontrolē iesaistītajām institūcijām saskaņā ar normatīvajiem aktiem un/vai citiem noslēgtajiem Līgumiem, kā arī tiesības no Līguma izrietošo maksājumu piedziņu nodot trešajām personām.</w:t>
      </w:r>
    </w:p>
    <w:p w14:paraId="1005E9FF" w14:textId="77777777" w:rsidR="00512009" w:rsidRPr="00D478A4" w:rsidRDefault="00512009" w:rsidP="00512009">
      <w:pPr>
        <w:numPr>
          <w:ilvl w:val="0"/>
          <w:numId w:val="1"/>
        </w:numPr>
        <w:spacing w:before="120" w:after="120" w:line="276" w:lineRule="auto"/>
        <w:contextualSpacing/>
        <w:jc w:val="center"/>
        <w:rPr>
          <w:b/>
          <w:noProof/>
        </w:rPr>
      </w:pPr>
      <w:r w:rsidRPr="00D478A4">
        <w:rPr>
          <w:b/>
          <w:noProof/>
        </w:rPr>
        <w:t xml:space="preserve">Garantija </w:t>
      </w:r>
    </w:p>
    <w:p w14:paraId="4DEE9196" w14:textId="77777777" w:rsidR="00512009" w:rsidRPr="00D478A4" w:rsidRDefault="00512009" w:rsidP="00512009">
      <w:pPr>
        <w:numPr>
          <w:ilvl w:val="1"/>
          <w:numId w:val="1"/>
        </w:numPr>
        <w:spacing w:before="120"/>
        <w:ind w:left="567" w:hanging="567"/>
        <w:jc w:val="both"/>
        <w:rPr>
          <w:lang w:val="x-none"/>
        </w:rPr>
      </w:pPr>
      <w:r w:rsidRPr="00D478A4">
        <w:rPr>
          <w:lang w:eastAsia="lv-LV"/>
        </w:rPr>
        <w:lastRenderedPageBreak/>
        <w:t xml:space="preserve">Pakalpojumu gala rezultāta </w:t>
      </w:r>
      <w:r w:rsidRPr="00D478A4">
        <w:rPr>
          <w:lang w:val="x-none" w:eastAsia="lv-LV"/>
        </w:rPr>
        <w:t>garantijas laiks ir atbilstošs tehniskajā specifikācijā norādītajam, no konkrēt</w:t>
      </w:r>
      <w:r w:rsidRPr="00D478A4">
        <w:rPr>
          <w:lang w:eastAsia="lv-LV"/>
        </w:rPr>
        <w:t>o</w:t>
      </w:r>
      <w:r w:rsidRPr="00D478A4">
        <w:rPr>
          <w:lang w:val="x-none" w:eastAsia="lv-LV"/>
        </w:rPr>
        <w:t xml:space="preserve"> </w:t>
      </w:r>
      <w:r w:rsidRPr="00D478A4">
        <w:rPr>
          <w:lang w:eastAsia="lv-LV"/>
        </w:rPr>
        <w:t xml:space="preserve">Pakalpojumu </w:t>
      </w:r>
      <w:r w:rsidRPr="00D478A4">
        <w:rPr>
          <w:lang w:val="x-none" w:eastAsia="lv-LV"/>
        </w:rPr>
        <w:t xml:space="preserve">pieņemšanas – nodošanas brīža un </w:t>
      </w:r>
      <w:r w:rsidRPr="00D478A4">
        <w:rPr>
          <w:lang w:eastAsia="lv-LV"/>
        </w:rPr>
        <w:t xml:space="preserve">tam </w:t>
      </w:r>
      <w:r w:rsidRPr="00D478A4">
        <w:rPr>
          <w:lang w:val="x-none" w:eastAsia="lv-LV"/>
        </w:rPr>
        <w:t>jābūt atbilstoša</w:t>
      </w:r>
      <w:r w:rsidRPr="00D478A4">
        <w:rPr>
          <w:lang w:eastAsia="lv-LV"/>
        </w:rPr>
        <w:t>m</w:t>
      </w:r>
      <w:r w:rsidRPr="00D478A4">
        <w:rPr>
          <w:lang w:val="x-none" w:eastAsia="lv-LV"/>
        </w:rPr>
        <w:t xml:space="preserve"> tehniskajā specifikācijā noteiktajām prasībām</w:t>
      </w:r>
      <w:r w:rsidRPr="00D478A4">
        <w:rPr>
          <w:lang w:val="x-none"/>
        </w:rPr>
        <w:t>, ja tādas konkrētaja</w:t>
      </w:r>
      <w:r w:rsidRPr="00D478A4">
        <w:t>m</w:t>
      </w:r>
      <w:r w:rsidRPr="00D478A4">
        <w:rPr>
          <w:lang w:val="x-none"/>
        </w:rPr>
        <w:t xml:space="preserve"> </w:t>
      </w:r>
      <w:r w:rsidRPr="00D478A4">
        <w:t xml:space="preserve">Pakalpojumam </w:t>
      </w:r>
      <w:r w:rsidRPr="00D478A4">
        <w:rPr>
          <w:lang w:val="x-none"/>
        </w:rPr>
        <w:t>ir noteiktas.</w:t>
      </w:r>
    </w:p>
    <w:p w14:paraId="5453F8F0" w14:textId="77777777" w:rsidR="00512009" w:rsidRPr="00A12D7A" w:rsidRDefault="00512009" w:rsidP="00512009">
      <w:pPr>
        <w:numPr>
          <w:ilvl w:val="1"/>
          <w:numId w:val="1"/>
        </w:numPr>
        <w:spacing w:before="120"/>
        <w:ind w:left="567" w:hanging="567"/>
        <w:jc w:val="both"/>
        <w:rPr>
          <w:b/>
          <w:lang w:val="x-none"/>
        </w:rPr>
      </w:pPr>
      <w:r w:rsidRPr="00D478A4">
        <w:rPr>
          <w:lang w:eastAsia="lv-LV"/>
        </w:rPr>
        <w:t>Izpildītājs</w:t>
      </w:r>
      <w:r w:rsidRPr="00D478A4">
        <w:rPr>
          <w:lang w:val="x-none" w:eastAsia="lv-LV"/>
        </w:rPr>
        <w:t xml:space="preserve"> bez atsevišķas samaksas veic remontu visā tehniskajās specifikācijās noteiktajā garantijas termiņā, izņemot gadījumus, ja bojājums radies nepareizas ekspluatācijas rezultātā (un </w:t>
      </w:r>
      <w:r w:rsidRPr="00D478A4">
        <w:rPr>
          <w:lang w:eastAsia="lv-LV"/>
        </w:rPr>
        <w:t>Pasūtītājs</w:t>
      </w:r>
      <w:r w:rsidRPr="00D478A4">
        <w:rPr>
          <w:lang w:val="x-none" w:eastAsia="lv-LV"/>
        </w:rPr>
        <w:t xml:space="preserve"> ticis informēts par pareizu ekspluatāciju). </w:t>
      </w:r>
      <w:r w:rsidRPr="00D478A4">
        <w:rPr>
          <w:lang w:eastAsia="lv-LV"/>
        </w:rPr>
        <w:t xml:space="preserve">Izpildītājs </w:t>
      </w:r>
      <w:r w:rsidRPr="00D478A4">
        <w:rPr>
          <w:lang w:val="x-none" w:eastAsia="lv-LV"/>
        </w:rPr>
        <w:t xml:space="preserve">nodrošina kvalificēta darbinieka ierašanos </w:t>
      </w:r>
      <w:r w:rsidRPr="00D478A4">
        <w:rPr>
          <w:lang w:eastAsia="lv-LV"/>
        </w:rPr>
        <w:t xml:space="preserve">tehniskajās specifikācijās noteiktajā </w:t>
      </w:r>
      <w:r w:rsidRPr="00D478A4">
        <w:rPr>
          <w:lang w:val="x-none" w:eastAsia="lv-LV"/>
        </w:rPr>
        <w:t xml:space="preserve">laikā no defektu (jebkādu) pieteikšanas brīža un defektu novēršanu </w:t>
      </w:r>
      <w:r w:rsidRPr="00D478A4">
        <w:rPr>
          <w:lang w:eastAsia="lv-LV"/>
        </w:rPr>
        <w:t>2</w:t>
      </w:r>
      <w:r w:rsidRPr="00D478A4">
        <w:rPr>
          <w:lang w:val="x-none" w:eastAsia="lv-LV"/>
        </w:rPr>
        <w:t xml:space="preserve"> (</w:t>
      </w:r>
      <w:r w:rsidRPr="00D478A4">
        <w:rPr>
          <w:lang w:eastAsia="lv-LV"/>
        </w:rPr>
        <w:t>divu</w:t>
      </w:r>
      <w:r w:rsidRPr="00D478A4">
        <w:rPr>
          <w:lang w:val="x-none" w:eastAsia="lv-LV"/>
        </w:rPr>
        <w:t xml:space="preserve">) darba dienu laikā no pieteikšanas brīža. Termiņa pagarināšana var notikt, saskaņojot ar </w:t>
      </w:r>
      <w:r w:rsidRPr="00D478A4">
        <w:rPr>
          <w:lang w:eastAsia="lv-LV"/>
        </w:rPr>
        <w:t>Pasūtītāju.</w:t>
      </w:r>
    </w:p>
    <w:p w14:paraId="3481FA09" w14:textId="77777777" w:rsidR="00512009" w:rsidRPr="00D478A4" w:rsidRDefault="00512009" w:rsidP="00512009">
      <w:pPr>
        <w:numPr>
          <w:ilvl w:val="0"/>
          <w:numId w:val="1"/>
        </w:numPr>
        <w:spacing w:before="120"/>
        <w:jc w:val="center"/>
        <w:rPr>
          <w:b/>
          <w:noProof/>
        </w:rPr>
      </w:pPr>
      <w:r w:rsidRPr="00D478A4">
        <w:rPr>
          <w:b/>
          <w:noProof/>
        </w:rPr>
        <w:t>Citi noteikumi</w:t>
      </w:r>
    </w:p>
    <w:p w14:paraId="796205DB" w14:textId="77777777" w:rsidR="00512009" w:rsidRPr="00F94BCE" w:rsidRDefault="00512009" w:rsidP="00A12D7A">
      <w:pPr>
        <w:pStyle w:val="ListParagraph"/>
        <w:numPr>
          <w:ilvl w:val="1"/>
          <w:numId w:val="1"/>
        </w:numPr>
        <w:tabs>
          <w:tab w:val="right" w:pos="567"/>
        </w:tabs>
        <w:ind w:left="567" w:hanging="567"/>
        <w:jc w:val="both"/>
        <w:rPr>
          <w:i/>
          <w:color w:val="FF0000"/>
          <w:lang w:eastAsia="x-none"/>
        </w:rPr>
      </w:pPr>
      <w:r w:rsidRPr="00A12D7A">
        <w:t xml:space="preserve">Līgums stājas spēkā ar tā abpusējas parakstīšanas dienu un ir </w:t>
      </w:r>
      <w:r w:rsidRPr="00A12D7A">
        <w:rPr>
          <w:b/>
        </w:rPr>
        <w:t>spēkā 24 (divdesmit čet</w:t>
      </w:r>
      <w:r w:rsidR="00A12D7A" w:rsidRPr="00A12D7A">
        <w:rPr>
          <w:b/>
        </w:rPr>
        <w:t>rus) mēnešus</w:t>
      </w:r>
      <w:r w:rsidR="00A12D7A" w:rsidRPr="00A12D7A">
        <w:t xml:space="preserve"> vai līdz Līgumcenas</w:t>
      </w:r>
      <w:r w:rsidRPr="00A12D7A">
        <w:t xml:space="preserve"> sasniegšanai</w:t>
      </w:r>
      <w:r w:rsidR="00A12D7A">
        <w:t xml:space="preserve"> __EUR __ (___) I</w:t>
      </w:r>
      <w:r w:rsidR="00A12D7A" w:rsidRPr="00A12D7A">
        <w:t xml:space="preserve">epirkuma </w:t>
      </w:r>
      <w:r w:rsidR="00A12D7A">
        <w:t>1</w:t>
      </w:r>
      <w:r w:rsidR="00A12D7A" w:rsidRPr="00A12D7A">
        <w:t xml:space="preserve">.daļā „_____________” un </w:t>
      </w:r>
      <w:r w:rsidR="00A12D7A">
        <w:t xml:space="preserve">______EUR </w:t>
      </w:r>
      <w:r w:rsidR="00A12D7A" w:rsidRPr="00A12D7A">
        <w:t>(___),</w:t>
      </w:r>
      <w:r w:rsidR="00A12D7A">
        <w:t xml:space="preserve"> I</w:t>
      </w:r>
      <w:r w:rsidR="00A12D7A" w:rsidRPr="00A12D7A">
        <w:t>epirkuma 2.daļā „_____________”</w:t>
      </w:r>
      <w:r w:rsidRPr="00A12D7A">
        <w:t>, atkarībā no tā, kurš nosacījums iestājas pirmais.</w:t>
      </w:r>
      <w:r w:rsidR="00A12D7A" w:rsidRPr="00A12D7A">
        <w:rPr>
          <w:i/>
          <w:color w:val="E36C0A"/>
        </w:rPr>
        <w:t xml:space="preserve"> </w:t>
      </w:r>
      <w:r w:rsidR="00A12D7A" w:rsidRPr="00F94BCE">
        <w:rPr>
          <w:i/>
          <w:color w:val="FF0000"/>
        </w:rPr>
        <w:t>(norāda pēc nepieciešamības)</w:t>
      </w:r>
    </w:p>
    <w:p w14:paraId="4087938D" w14:textId="77777777" w:rsidR="00512009" w:rsidRPr="00D478A4" w:rsidRDefault="00512009" w:rsidP="00512009">
      <w:pPr>
        <w:numPr>
          <w:ilvl w:val="1"/>
          <w:numId w:val="1"/>
        </w:numPr>
        <w:spacing w:before="120"/>
        <w:ind w:left="567" w:hanging="567"/>
        <w:contextualSpacing/>
        <w:jc w:val="both"/>
        <w:rPr>
          <w:lang w:val="x-none"/>
        </w:rPr>
      </w:pPr>
      <w:r w:rsidRPr="00D478A4">
        <w:rPr>
          <w:spacing w:val="6"/>
          <w:lang w:val="x-none"/>
        </w:rPr>
        <w:t>Kā atbildīgo un pilnvaroto personu par Līguma izpildi, Pakalpojum</w:t>
      </w:r>
      <w:r w:rsidRPr="00D478A4">
        <w:rPr>
          <w:spacing w:val="6"/>
        </w:rPr>
        <w:t>a</w:t>
      </w:r>
      <w:r w:rsidRPr="00D478A4">
        <w:rPr>
          <w:spacing w:val="6"/>
          <w:lang w:val="x-none"/>
        </w:rPr>
        <w:t xml:space="preserve"> pieņemšanu, iespējamo papildinājumu vai izmaiņu saskaņošanu (izņemot Līguma grozījumu parakstīšanu) no Pasūtītāja puses Pasūtītājs nozīmē</w:t>
      </w:r>
      <w:r w:rsidRPr="00D478A4">
        <w:t>______</w:t>
      </w:r>
      <w:r w:rsidRPr="00D478A4">
        <w:rPr>
          <w:spacing w:val="6"/>
          <w:lang w:val="x-none"/>
        </w:rPr>
        <w:t xml:space="preserve">, tālr. </w:t>
      </w:r>
      <w:r w:rsidRPr="00D478A4">
        <w:rPr>
          <w:spacing w:val="6"/>
        </w:rPr>
        <w:t>_____</w:t>
      </w:r>
      <w:r w:rsidRPr="00D478A4">
        <w:rPr>
          <w:spacing w:val="6"/>
          <w:lang w:val="x-none"/>
        </w:rPr>
        <w:t xml:space="preserve">, e-pasta adrese: </w:t>
      </w:r>
      <w:r w:rsidRPr="00D478A4">
        <w:rPr>
          <w:spacing w:val="6"/>
        </w:rPr>
        <w:t>______</w:t>
      </w:r>
      <w:r w:rsidRPr="00D478A4">
        <w:rPr>
          <w:spacing w:val="6"/>
          <w:lang w:val="x-none"/>
        </w:rPr>
        <w:t xml:space="preserve">, un no </w:t>
      </w:r>
      <w:r w:rsidRPr="00D478A4">
        <w:rPr>
          <w:noProof/>
          <w:lang w:val="x-none"/>
        </w:rPr>
        <w:t xml:space="preserve">Izpildītāja </w:t>
      </w:r>
      <w:r w:rsidRPr="00D478A4">
        <w:rPr>
          <w:spacing w:val="6"/>
          <w:lang w:val="x-none"/>
        </w:rPr>
        <w:t xml:space="preserve">puses </w:t>
      </w:r>
      <w:r w:rsidRPr="00D478A4">
        <w:rPr>
          <w:noProof/>
          <w:lang w:val="x-none"/>
        </w:rPr>
        <w:t xml:space="preserve">Izpildītājs </w:t>
      </w:r>
      <w:r w:rsidRPr="00D478A4">
        <w:rPr>
          <w:spacing w:val="6"/>
          <w:lang w:val="x-none"/>
        </w:rPr>
        <w:t xml:space="preserve">nozīmē </w:t>
      </w:r>
      <w:r w:rsidRPr="00D478A4">
        <w:t>_______</w:t>
      </w:r>
      <w:r w:rsidRPr="00D478A4">
        <w:rPr>
          <w:lang w:val="x-none"/>
        </w:rPr>
        <w:t xml:space="preserve">, tālr. </w:t>
      </w:r>
      <w:r w:rsidRPr="00D478A4">
        <w:t>_________</w:t>
      </w:r>
      <w:r w:rsidRPr="00D478A4">
        <w:rPr>
          <w:lang w:val="x-none"/>
        </w:rPr>
        <w:t>, e</w:t>
      </w:r>
      <w:r w:rsidRPr="00D478A4">
        <w:t>-</w:t>
      </w:r>
      <w:r w:rsidRPr="00D478A4">
        <w:rPr>
          <w:lang w:val="x-none"/>
        </w:rPr>
        <w:t>pasts:</w:t>
      </w:r>
      <w:r w:rsidRPr="00D478A4">
        <w:t>_______</w:t>
      </w:r>
      <w:r w:rsidRPr="00D478A4">
        <w:rPr>
          <w:spacing w:val="6"/>
          <w:lang w:val="x-none"/>
        </w:rPr>
        <w:t>, izmaiņu personālsastāvā gadījumā vienpusēji elektroniski informējot otru Pusi.</w:t>
      </w:r>
      <w:r w:rsidRPr="00D478A4">
        <w:rPr>
          <w:lang w:val="x-none"/>
        </w:rPr>
        <w:t xml:space="preserve"> </w:t>
      </w:r>
    </w:p>
    <w:p w14:paraId="2C345EC4" w14:textId="77777777" w:rsidR="00512009" w:rsidRPr="00D478A4" w:rsidRDefault="00512009" w:rsidP="00512009">
      <w:pPr>
        <w:numPr>
          <w:ilvl w:val="1"/>
          <w:numId w:val="1"/>
        </w:numPr>
        <w:spacing w:before="120"/>
        <w:ind w:left="567" w:hanging="567"/>
        <w:jc w:val="both"/>
      </w:pPr>
      <w:r w:rsidRPr="00D478A4">
        <w:t>Dokumenti, ziņas vai cita korespondence, kas ierakstītā sūtījumā nosūtīta uz Līgumā norādīto Puses adresi, strīda gadījumā uzskatāma par saņemtu 7 (septītajā) dienā pēc sūtījuma nodošanas pasta iestādē.</w:t>
      </w:r>
    </w:p>
    <w:p w14:paraId="7024572C" w14:textId="77777777" w:rsidR="00512009" w:rsidRPr="00D478A4" w:rsidRDefault="00512009" w:rsidP="00512009">
      <w:pPr>
        <w:numPr>
          <w:ilvl w:val="1"/>
          <w:numId w:val="1"/>
        </w:numPr>
        <w:spacing w:before="120"/>
        <w:ind w:left="567" w:hanging="567"/>
        <w:jc w:val="both"/>
      </w:pPr>
      <w:r w:rsidRPr="00D478A4">
        <w:t>Pasūtītājs ir tiesīgs Līgumu vienpusēji izbeigt, ja Izpildītājs ilgāk kā par mēnesi neizpilda pielīgtās saistības, un saistību neizpildi nav novērsis pat pēc brīdinājuma saņemšanas. Šādā gadījumā Pasūtītājs ir tiesīgs pieņemt un apmaksāt izpildi tās faktiskajā apjomā, par ko Puses noformē attiecīgu pieņemšanas-nodošanas aktu, vai arī atteikt pieņemšanu, šādā gadījumā Izpildītājam atgriežot Pasūtītājam jau saņemto finansējumu.</w:t>
      </w:r>
    </w:p>
    <w:p w14:paraId="3D31283F" w14:textId="77777777" w:rsidR="00512009" w:rsidRPr="00D478A4" w:rsidRDefault="00512009" w:rsidP="00512009">
      <w:pPr>
        <w:numPr>
          <w:ilvl w:val="1"/>
          <w:numId w:val="1"/>
        </w:numPr>
        <w:tabs>
          <w:tab w:val="left" w:pos="567"/>
          <w:tab w:val="center" w:pos="4153"/>
          <w:tab w:val="right" w:pos="8306"/>
        </w:tabs>
        <w:spacing w:before="120"/>
        <w:ind w:left="567" w:hanging="567"/>
        <w:jc w:val="both"/>
        <w:rPr>
          <w:noProof/>
          <w:lang w:eastAsia="x-none"/>
        </w:rPr>
      </w:pPr>
      <w:r w:rsidRPr="00D478A4">
        <w:rPr>
          <w:noProof/>
          <w:lang w:eastAsia="x-none"/>
        </w:rPr>
        <w:t>Puses ir tiesīgas vienpusēji izbeigt Līgumu vai atlikt Līguma izpildi bez sankciju piemērošanas gadījumā, ja tas pamatots ar valsts, pašvaldības vai augstākstāvošu iestāžu un institūciju izdotajiem normatīvajiem aktiem vai pārvaldes lēmumiem.</w:t>
      </w:r>
    </w:p>
    <w:p w14:paraId="21E1DD11" w14:textId="77777777" w:rsidR="00512009" w:rsidRPr="00D478A4" w:rsidRDefault="00512009" w:rsidP="00512009">
      <w:pPr>
        <w:numPr>
          <w:ilvl w:val="1"/>
          <w:numId w:val="1"/>
        </w:numPr>
        <w:tabs>
          <w:tab w:val="left" w:pos="567"/>
          <w:tab w:val="center" w:pos="4153"/>
          <w:tab w:val="right" w:pos="8306"/>
        </w:tabs>
        <w:spacing w:before="120"/>
        <w:ind w:left="567" w:hanging="567"/>
        <w:jc w:val="both"/>
        <w:rPr>
          <w:noProof/>
          <w:lang w:eastAsia="x-none"/>
        </w:rPr>
      </w:pPr>
      <w:r w:rsidRPr="00D478A4">
        <w:rPr>
          <w:lang w:eastAsia="x-none"/>
        </w:rPr>
        <w:t>Puses ievēro</w:t>
      </w:r>
      <w:r w:rsidRPr="00D478A4">
        <w:rPr>
          <w:noProof/>
          <w:lang w:eastAsia="x-none"/>
        </w:rPr>
        <w:t xml:space="preserve"> vispārpieņemtos nepārvaramas varas (Force majeure) noteikumus.</w:t>
      </w:r>
    </w:p>
    <w:p w14:paraId="70EAA964" w14:textId="77777777" w:rsidR="00512009" w:rsidRPr="00D478A4" w:rsidRDefault="00512009" w:rsidP="00512009">
      <w:pPr>
        <w:numPr>
          <w:ilvl w:val="1"/>
          <w:numId w:val="1"/>
        </w:numPr>
        <w:tabs>
          <w:tab w:val="left" w:pos="567"/>
          <w:tab w:val="center" w:pos="4153"/>
          <w:tab w:val="right" w:pos="8306"/>
        </w:tabs>
        <w:spacing w:before="120"/>
        <w:ind w:left="567" w:hanging="567"/>
        <w:jc w:val="both"/>
        <w:rPr>
          <w:noProof/>
          <w:lang w:eastAsia="x-none"/>
        </w:rPr>
      </w:pPr>
      <w:r w:rsidRPr="00D478A4">
        <w:rPr>
          <w:noProof/>
          <w:lang w:eastAsia="x-none"/>
        </w:rPr>
        <w:t>Puses vienojas neizpaust konfidenciāla rakstura informāciju, kas attiecas uz otru Pusi un kļuvusi zināma Līguma noslēgšanas, izpildes vai izbeigšanas gaitā.</w:t>
      </w:r>
    </w:p>
    <w:p w14:paraId="757167D2" w14:textId="77777777" w:rsidR="00512009" w:rsidRPr="00D478A4" w:rsidRDefault="00512009" w:rsidP="00512009">
      <w:pPr>
        <w:numPr>
          <w:ilvl w:val="1"/>
          <w:numId w:val="1"/>
        </w:numPr>
        <w:tabs>
          <w:tab w:val="left" w:pos="567"/>
          <w:tab w:val="center" w:pos="4153"/>
          <w:tab w:val="right" w:pos="8306"/>
        </w:tabs>
        <w:spacing w:before="120"/>
        <w:ind w:left="567" w:hanging="567"/>
        <w:jc w:val="both"/>
        <w:rPr>
          <w:noProof/>
          <w:lang w:eastAsia="x-none"/>
        </w:rPr>
      </w:pPr>
      <w:r w:rsidRPr="00D478A4">
        <w:rPr>
          <w:noProof/>
          <w:lang w:eastAsia="x-none"/>
        </w:rPr>
        <w:t>Puses strīdus risina savstarpēju sarunu ceļā. Ja šādā veidā vienošanos panākt nav iespējams, Puses strīdu risina atbilstīgi Latvijas Republikā spēkā esošajiem normatīvajiem aktiem.</w:t>
      </w:r>
    </w:p>
    <w:p w14:paraId="1AA8E54B" w14:textId="77777777" w:rsidR="00512009" w:rsidRPr="00D478A4" w:rsidRDefault="00512009" w:rsidP="00512009">
      <w:pPr>
        <w:numPr>
          <w:ilvl w:val="1"/>
          <w:numId w:val="1"/>
        </w:numPr>
        <w:tabs>
          <w:tab w:val="left" w:pos="567"/>
          <w:tab w:val="center" w:pos="4153"/>
          <w:tab w:val="right" w:pos="8306"/>
        </w:tabs>
        <w:spacing w:before="120"/>
        <w:ind w:left="567" w:hanging="567"/>
        <w:jc w:val="both"/>
        <w:rPr>
          <w:bCs/>
          <w:i/>
          <w:color w:val="000000"/>
          <w:lang w:eastAsia="x-none"/>
        </w:rPr>
      </w:pPr>
      <w:r w:rsidRPr="00D478A4">
        <w:rPr>
          <w:noProof/>
          <w:lang w:eastAsia="x-none"/>
        </w:rPr>
        <w:t>Ja rodas strīds par Līguma saistību saturu, Līguma noteikum</w:t>
      </w:r>
      <w:r w:rsidR="00F94BCE">
        <w:rPr>
          <w:noProof/>
          <w:lang w:eastAsia="x-none"/>
        </w:rPr>
        <w:t>u interpretācijā Puses piemēro I</w:t>
      </w:r>
      <w:r w:rsidRPr="00D478A4">
        <w:rPr>
          <w:noProof/>
          <w:lang w:eastAsia="x-none"/>
        </w:rPr>
        <w:t>epirkuma procedūras noteikumus un Izpildītāja iepriekš iesniegto piedāvājumu</w:t>
      </w:r>
      <w:r w:rsidRPr="00D478A4">
        <w:rPr>
          <w:bCs/>
          <w:color w:val="000000"/>
          <w:lang w:eastAsia="x-none"/>
        </w:rPr>
        <w:t xml:space="preserve">. </w:t>
      </w:r>
    </w:p>
    <w:p w14:paraId="5C71276A" w14:textId="77777777" w:rsidR="00512009" w:rsidRPr="00D478A4" w:rsidRDefault="00512009" w:rsidP="00512009">
      <w:pPr>
        <w:numPr>
          <w:ilvl w:val="1"/>
          <w:numId w:val="1"/>
        </w:numPr>
        <w:tabs>
          <w:tab w:val="left" w:pos="567"/>
          <w:tab w:val="left" w:pos="851"/>
          <w:tab w:val="center" w:pos="4153"/>
          <w:tab w:val="right" w:pos="8306"/>
        </w:tabs>
        <w:spacing w:before="120"/>
        <w:ind w:left="567" w:hanging="567"/>
        <w:jc w:val="both"/>
        <w:rPr>
          <w:noProof/>
          <w:lang w:eastAsia="x-none"/>
        </w:rPr>
      </w:pPr>
      <w:r w:rsidRPr="00D478A4">
        <w:rPr>
          <w:noProof/>
          <w:lang w:eastAsia="x-none"/>
        </w:rPr>
        <w:t xml:space="preserve">Nebūtiskas izmaiņas Līgumā var tikt izdarītas vienīgi pēc abu Pušu rakstiskas vienošanās, kas ar to abpusējas parakstīšanas dienu kļūst par Līguma neatņemamu sastāvdaļu. Ja Puses nevar vienoties, paliek spēkā iepriekšējie Līguma noteikumi. </w:t>
      </w:r>
    </w:p>
    <w:p w14:paraId="7C01FE0C" w14:textId="77777777" w:rsidR="00512009" w:rsidRPr="00D478A4" w:rsidRDefault="00512009" w:rsidP="00512009">
      <w:pPr>
        <w:numPr>
          <w:ilvl w:val="1"/>
          <w:numId w:val="1"/>
        </w:numPr>
        <w:tabs>
          <w:tab w:val="left" w:pos="567"/>
          <w:tab w:val="left" w:pos="851"/>
          <w:tab w:val="center" w:pos="4153"/>
          <w:tab w:val="right" w:pos="8306"/>
        </w:tabs>
        <w:spacing w:before="120"/>
        <w:ind w:left="567" w:hanging="567"/>
        <w:jc w:val="both"/>
        <w:rPr>
          <w:i/>
          <w:lang w:eastAsia="x-none"/>
        </w:rPr>
      </w:pPr>
      <w:r w:rsidRPr="00D478A4">
        <w:rPr>
          <w:lang w:eastAsia="x-none"/>
        </w:rPr>
        <w:lastRenderedPageBreak/>
        <w:t>Līgums sa</w:t>
      </w:r>
      <w:r>
        <w:rPr>
          <w:lang w:eastAsia="x-none"/>
        </w:rPr>
        <w:t xml:space="preserve">gatavots </w:t>
      </w:r>
      <w:r w:rsidRPr="00D478A4">
        <w:rPr>
          <w:lang w:eastAsia="x-none"/>
        </w:rPr>
        <w:t xml:space="preserve">latviešu valodā uz ___ (______) lapām, divos eksemplāros ar vienādu juridisko spēku, viens eksemplārs katrai Pusei. Līgumam tā noslēgšanas dienā ir šādi pielikumi: </w:t>
      </w:r>
    </w:p>
    <w:p w14:paraId="737C0BD1" w14:textId="77777777" w:rsidR="00A12D7A" w:rsidRPr="00F94BCE" w:rsidRDefault="00B20611" w:rsidP="00A12D7A">
      <w:pPr>
        <w:pStyle w:val="ListParagraph"/>
        <w:numPr>
          <w:ilvl w:val="2"/>
          <w:numId w:val="1"/>
        </w:numPr>
        <w:tabs>
          <w:tab w:val="left" w:pos="720"/>
          <w:tab w:val="center" w:pos="1276"/>
          <w:tab w:val="right" w:pos="8306"/>
        </w:tabs>
        <w:ind w:hanging="513"/>
        <w:jc w:val="both"/>
        <w:rPr>
          <w:i/>
          <w:color w:val="FF0000"/>
        </w:rPr>
      </w:pPr>
      <w:r>
        <w:rPr>
          <w:lang w:eastAsia="x-none"/>
        </w:rPr>
        <w:t>__</w:t>
      </w:r>
      <w:r w:rsidR="00512009" w:rsidRPr="00D478A4">
        <w:rPr>
          <w:lang w:eastAsia="x-none"/>
        </w:rPr>
        <w:t>.pielikums „Tehniskā specifikācija” uz __ lapām;</w:t>
      </w:r>
      <w:r w:rsidR="00A12D7A" w:rsidRPr="00A12D7A">
        <w:rPr>
          <w:i/>
          <w:color w:val="E36C0A"/>
        </w:rPr>
        <w:t xml:space="preserve"> </w:t>
      </w:r>
      <w:r w:rsidR="00A12D7A" w:rsidRPr="00F94BCE">
        <w:rPr>
          <w:i/>
          <w:color w:val="FF0000"/>
        </w:rPr>
        <w:t>(norāda pēc nepieciešamības)</w:t>
      </w:r>
    </w:p>
    <w:p w14:paraId="78DE3BB2" w14:textId="77777777" w:rsidR="00A12D7A" w:rsidRDefault="00B20611" w:rsidP="00A12D7A">
      <w:pPr>
        <w:numPr>
          <w:ilvl w:val="2"/>
          <w:numId w:val="1"/>
        </w:numPr>
        <w:tabs>
          <w:tab w:val="right" w:pos="567"/>
        </w:tabs>
        <w:ind w:left="567" w:firstLine="0"/>
        <w:jc w:val="both"/>
        <w:rPr>
          <w:i/>
          <w:color w:val="FF0000"/>
          <w:lang w:eastAsia="x-none"/>
        </w:rPr>
      </w:pPr>
      <w:r>
        <w:rPr>
          <w:lang w:eastAsia="x-none"/>
        </w:rPr>
        <w:t>__</w:t>
      </w:r>
      <w:r w:rsidR="00512009" w:rsidRPr="00D478A4">
        <w:rPr>
          <w:lang w:eastAsia="x-none"/>
        </w:rPr>
        <w:t>.pielikums „</w:t>
      </w:r>
      <w:r w:rsidR="00F94BCE">
        <w:rPr>
          <w:lang w:eastAsia="x-none"/>
        </w:rPr>
        <w:t>F</w:t>
      </w:r>
      <w:r w:rsidR="00512009" w:rsidRPr="00D478A4">
        <w:rPr>
          <w:lang w:eastAsia="x-none"/>
        </w:rPr>
        <w:t>inanšu piedāvājums” uz __ lapas.</w:t>
      </w:r>
      <w:r w:rsidR="00A12D7A" w:rsidRPr="00A12D7A">
        <w:rPr>
          <w:i/>
          <w:color w:val="E36C0A"/>
        </w:rPr>
        <w:t xml:space="preserve"> </w:t>
      </w:r>
      <w:r w:rsidR="00A12D7A" w:rsidRPr="00F94BCE">
        <w:rPr>
          <w:i/>
          <w:color w:val="FF0000"/>
        </w:rPr>
        <w:t>(norāda pēc nepieciešamības)</w:t>
      </w:r>
    </w:p>
    <w:p w14:paraId="00A515BA" w14:textId="77777777" w:rsidR="00B20611" w:rsidRPr="00F94BCE" w:rsidRDefault="00B20611" w:rsidP="00A12D7A">
      <w:pPr>
        <w:numPr>
          <w:ilvl w:val="2"/>
          <w:numId w:val="1"/>
        </w:numPr>
        <w:tabs>
          <w:tab w:val="right" w:pos="567"/>
        </w:tabs>
        <w:ind w:left="567" w:firstLine="0"/>
        <w:jc w:val="both"/>
        <w:rPr>
          <w:i/>
          <w:color w:val="FF0000"/>
          <w:lang w:eastAsia="x-none"/>
        </w:rPr>
      </w:pPr>
      <w:r>
        <w:rPr>
          <w:lang w:eastAsia="x-none"/>
        </w:rPr>
        <w:t>u.c.</w:t>
      </w:r>
    </w:p>
    <w:p w14:paraId="583F3000" w14:textId="77777777" w:rsidR="00512009" w:rsidRPr="00D478A4" w:rsidRDefault="00512009" w:rsidP="00A12D7A">
      <w:pPr>
        <w:tabs>
          <w:tab w:val="right" w:pos="567"/>
        </w:tabs>
        <w:ind w:left="567"/>
        <w:jc w:val="both"/>
        <w:rPr>
          <w:i/>
          <w:lang w:eastAsia="x-none"/>
        </w:rPr>
      </w:pPr>
      <w:r w:rsidRPr="00D478A4">
        <w:rPr>
          <w:lang w:eastAsia="x-none"/>
        </w:rPr>
        <w:t xml:space="preserve"> </w:t>
      </w:r>
    </w:p>
    <w:p w14:paraId="0B214905" w14:textId="77777777" w:rsidR="00512009" w:rsidRPr="00D478A4" w:rsidRDefault="00512009" w:rsidP="00512009">
      <w:pPr>
        <w:numPr>
          <w:ilvl w:val="0"/>
          <w:numId w:val="1"/>
        </w:numPr>
        <w:tabs>
          <w:tab w:val="left" w:pos="720"/>
          <w:tab w:val="center" w:pos="4153"/>
          <w:tab w:val="right" w:pos="8306"/>
        </w:tabs>
        <w:spacing w:before="120"/>
        <w:jc w:val="center"/>
        <w:rPr>
          <w:b/>
          <w:noProof/>
          <w:sz w:val="16"/>
          <w:szCs w:val="16"/>
          <w:lang w:eastAsia="x-none"/>
        </w:rPr>
      </w:pPr>
      <w:r w:rsidRPr="00D478A4">
        <w:rPr>
          <w:b/>
          <w:noProof/>
          <w:lang w:eastAsia="x-none"/>
        </w:rPr>
        <w:t>Pušu rekvizīti un paraksti</w:t>
      </w:r>
    </w:p>
    <w:p w14:paraId="16FAFBAB" w14:textId="77777777" w:rsidR="00512009" w:rsidRPr="00D478A4" w:rsidRDefault="00512009" w:rsidP="00512009">
      <w:pPr>
        <w:jc w:val="center"/>
        <w:rPr>
          <w:b/>
          <w:noProof/>
          <w:sz w:val="16"/>
          <w:szCs w:val="16"/>
        </w:rPr>
      </w:pPr>
    </w:p>
    <w:tbl>
      <w:tblPr>
        <w:tblW w:w="0" w:type="auto"/>
        <w:tblLook w:val="04A0" w:firstRow="1" w:lastRow="0" w:firstColumn="1" w:lastColumn="0" w:noHBand="0" w:noVBand="1"/>
      </w:tblPr>
      <w:tblGrid>
        <w:gridCol w:w="4350"/>
        <w:gridCol w:w="472"/>
        <w:gridCol w:w="4583"/>
      </w:tblGrid>
      <w:tr w:rsidR="00512009" w:rsidRPr="00D478A4" w14:paraId="236AA00F" w14:textId="77777777" w:rsidTr="0004382F">
        <w:tc>
          <w:tcPr>
            <w:tcW w:w="4786" w:type="dxa"/>
          </w:tcPr>
          <w:p w14:paraId="35958119" w14:textId="77777777" w:rsidR="00512009" w:rsidRPr="00D478A4" w:rsidRDefault="00512009" w:rsidP="0004382F">
            <w:pPr>
              <w:rPr>
                <w:noProof/>
              </w:rPr>
            </w:pPr>
            <w:r w:rsidRPr="00D478A4">
              <w:rPr>
                <w:noProof/>
              </w:rPr>
              <w:t xml:space="preserve">Pasūtītājs: </w:t>
            </w:r>
          </w:p>
          <w:p w14:paraId="43867BD7" w14:textId="77777777" w:rsidR="00512009" w:rsidRPr="00D478A4" w:rsidRDefault="00512009" w:rsidP="0004382F">
            <w:pPr>
              <w:rPr>
                <w:b/>
              </w:rPr>
            </w:pPr>
            <w:r w:rsidRPr="00D478A4">
              <w:rPr>
                <w:b/>
              </w:rPr>
              <w:t>Rīgas Stradiņa universitāte</w:t>
            </w:r>
          </w:p>
          <w:p w14:paraId="1949C631" w14:textId="77777777" w:rsidR="00512009" w:rsidRPr="00D478A4" w:rsidRDefault="00512009" w:rsidP="0004382F">
            <w:r w:rsidRPr="00D478A4">
              <w:t>Reģ. Nr. 90000013771</w:t>
            </w:r>
          </w:p>
          <w:p w14:paraId="3E450C89" w14:textId="77777777" w:rsidR="00512009" w:rsidRPr="00D478A4" w:rsidRDefault="00512009" w:rsidP="0004382F">
            <w:r w:rsidRPr="00D478A4">
              <w:t>Dzirciema iela 16, Rīga, LV-1007</w:t>
            </w:r>
          </w:p>
          <w:p w14:paraId="79FEA93A" w14:textId="77777777" w:rsidR="00512009" w:rsidRPr="00D478A4" w:rsidRDefault="00512009" w:rsidP="0004382F">
            <w:pPr>
              <w:rPr>
                <w:iCs/>
              </w:rPr>
            </w:pPr>
            <w:r w:rsidRPr="00D478A4">
              <w:rPr>
                <w:iCs/>
              </w:rPr>
              <w:t>Banka: AS “Swedbank”</w:t>
            </w:r>
          </w:p>
          <w:p w14:paraId="39AEFE85" w14:textId="77777777" w:rsidR="00512009" w:rsidRPr="00D478A4" w:rsidRDefault="00512009" w:rsidP="0004382F">
            <w:r w:rsidRPr="00D478A4">
              <w:t>S.W.I.F.T.  HABALV22</w:t>
            </w:r>
          </w:p>
          <w:p w14:paraId="09671640" w14:textId="77777777" w:rsidR="00512009" w:rsidRPr="00D478A4" w:rsidRDefault="00512009" w:rsidP="0004382F">
            <w:r w:rsidRPr="00D478A4">
              <w:t>Konts LV02HABA0551000376050</w:t>
            </w:r>
          </w:p>
          <w:p w14:paraId="52CD583C" w14:textId="77777777" w:rsidR="00512009" w:rsidRPr="00D478A4" w:rsidRDefault="00512009" w:rsidP="0004382F">
            <w:pPr>
              <w:rPr>
                <w:iCs/>
              </w:rPr>
            </w:pPr>
            <w:r w:rsidRPr="00D478A4">
              <w:rPr>
                <w:iCs/>
              </w:rPr>
              <w:t>Banka: AS “SEB banka”</w:t>
            </w:r>
          </w:p>
          <w:p w14:paraId="2ABEDE79" w14:textId="77777777" w:rsidR="00512009" w:rsidRPr="00D478A4" w:rsidRDefault="00512009" w:rsidP="0004382F">
            <w:r w:rsidRPr="00D478A4">
              <w:t>S.W.I.F.T. UNLALV2X</w:t>
            </w:r>
          </w:p>
          <w:p w14:paraId="77699847" w14:textId="77777777" w:rsidR="00512009" w:rsidRPr="00D478A4" w:rsidRDefault="00512009" w:rsidP="0004382F">
            <w:pPr>
              <w:rPr>
                <w:sz w:val="22"/>
                <w:szCs w:val="22"/>
              </w:rPr>
            </w:pPr>
            <w:r w:rsidRPr="00D478A4">
              <w:t>Konts LV28UNLA0050013752619</w:t>
            </w:r>
          </w:p>
          <w:p w14:paraId="2903D135" w14:textId="77777777" w:rsidR="00A12D7A" w:rsidRDefault="00A12D7A" w:rsidP="0004382F">
            <w:pPr>
              <w:rPr>
                <w:noProof/>
                <w:sz w:val="23"/>
                <w:szCs w:val="23"/>
              </w:rPr>
            </w:pPr>
          </w:p>
          <w:p w14:paraId="127DAA02" w14:textId="77777777" w:rsidR="00512009" w:rsidRPr="00D478A4" w:rsidRDefault="00512009" w:rsidP="0004382F">
            <w:pPr>
              <w:rPr>
                <w:noProof/>
                <w:sz w:val="23"/>
                <w:szCs w:val="23"/>
              </w:rPr>
            </w:pPr>
            <w:r w:rsidRPr="00D478A4">
              <w:rPr>
                <w:noProof/>
                <w:sz w:val="23"/>
                <w:szCs w:val="23"/>
              </w:rPr>
              <w:t>Amats</w:t>
            </w:r>
          </w:p>
          <w:p w14:paraId="79EFDAB3" w14:textId="77777777" w:rsidR="00512009" w:rsidRPr="00D478A4" w:rsidRDefault="00512009" w:rsidP="0004382F">
            <w:pPr>
              <w:rPr>
                <w:noProof/>
                <w:sz w:val="23"/>
                <w:szCs w:val="23"/>
              </w:rPr>
            </w:pPr>
            <w:r w:rsidRPr="00D478A4">
              <w:rPr>
                <w:noProof/>
                <w:sz w:val="23"/>
                <w:szCs w:val="23"/>
              </w:rPr>
              <w:t>Vārds, Uzvārds</w:t>
            </w:r>
          </w:p>
          <w:p w14:paraId="01A60C47" w14:textId="77777777" w:rsidR="00A12D7A" w:rsidRPr="00F94BCE" w:rsidRDefault="00A12D7A" w:rsidP="00A12D7A">
            <w:pPr>
              <w:tabs>
                <w:tab w:val="left" w:pos="720"/>
                <w:tab w:val="center" w:pos="1276"/>
                <w:tab w:val="right" w:pos="8306"/>
              </w:tabs>
              <w:jc w:val="both"/>
              <w:rPr>
                <w:i/>
                <w:color w:val="FF0000"/>
              </w:rPr>
            </w:pPr>
            <w:r w:rsidRPr="00F94BCE">
              <w:rPr>
                <w:i/>
                <w:color w:val="FF0000"/>
              </w:rPr>
              <w:t>(norāda pēc nepieciešamības)</w:t>
            </w:r>
          </w:p>
          <w:p w14:paraId="5A31AE06" w14:textId="77777777" w:rsidR="00512009" w:rsidRPr="00F94BCE" w:rsidRDefault="00512009" w:rsidP="0004382F">
            <w:pPr>
              <w:rPr>
                <w:noProof/>
                <w:color w:val="FF0000"/>
                <w:sz w:val="23"/>
                <w:szCs w:val="23"/>
              </w:rPr>
            </w:pPr>
          </w:p>
          <w:p w14:paraId="3EEDF8CB" w14:textId="77777777" w:rsidR="00512009" w:rsidRPr="00D478A4" w:rsidRDefault="00512009" w:rsidP="0004382F">
            <w:pPr>
              <w:rPr>
                <w:noProof/>
                <w:sz w:val="23"/>
                <w:szCs w:val="23"/>
                <w:vertAlign w:val="superscript"/>
              </w:rPr>
            </w:pPr>
          </w:p>
          <w:p w14:paraId="4A6E562B" w14:textId="77777777" w:rsidR="00512009" w:rsidRPr="00D478A4" w:rsidRDefault="00512009" w:rsidP="0004382F">
            <w:pPr>
              <w:rPr>
                <w:noProof/>
                <w:sz w:val="23"/>
                <w:szCs w:val="23"/>
              </w:rPr>
            </w:pPr>
            <w:r w:rsidRPr="00D478A4">
              <w:rPr>
                <w:noProof/>
                <w:sz w:val="23"/>
                <w:szCs w:val="23"/>
              </w:rPr>
              <w:t>__________________________</w:t>
            </w:r>
          </w:p>
          <w:p w14:paraId="05EC81F9" w14:textId="77777777" w:rsidR="00512009" w:rsidRPr="00D478A4" w:rsidRDefault="00512009" w:rsidP="0004382F">
            <w:pPr>
              <w:rPr>
                <w:noProof/>
                <w:sz w:val="23"/>
                <w:szCs w:val="23"/>
                <w:vertAlign w:val="superscript"/>
              </w:rPr>
            </w:pPr>
            <w:r w:rsidRPr="00D478A4">
              <w:rPr>
                <w:noProof/>
                <w:sz w:val="23"/>
                <w:szCs w:val="23"/>
                <w:vertAlign w:val="superscript"/>
              </w:rPr>
              <w:t xml:space="preserve">                   (paraksts)</w:t>
            </w:r>
          </w:p>
          <w:p w14:paraId="5D42D278" w14:textId="77777777" w:rsidR="00512009" w:rsidRPr="00D478A4" w:rsidRDefault="00512009" w:rsidP="0004382F">
            <w:pPr>
              <w:rPr>
                <w:b/>
                <w:noProof/>
              </w:rPr>
            </w:pPr>
          </w:p>
        </w:tc>
        <w:tc>
          <w:tcPr>
            <w:tcW w:w="567" w:type="dxa"/>
          </w:tcPr>
          <w:p w14:paraId="67913B74" w14:textId="77777777" w:rsidR="00512009" w:rsidRPr="00D478A4" w:rsidRDefault="00512009" w:rsidP="0004382F">
            <w:pPr>
              <w:rPr>
                <w:b/>
                <w:noProof/>
              </w:rPr>
            </w:pPr>
          </w:p>
        </w:tc>
        <w:tc>
          <w:tcPr>
            <w:tcW w:w="4784" w:type="dxa"/>
          </w:tcPr>
          <w:p w14:paraId="49A2C6A1" w14:textId="77777777" w:rsidR="00512009" w:rsidRPr="00D478A4" w:rsidRDefault="00512009" w:rsidP="0004382F">
            <w:r w:rsidRPr="00D478A4">
              <w:t>Izpildītājs:</w:t>
            </w:r>
          </w:p>
          <w:p w14:paraId="04AAE123" w14:textId="77777777" w:rsidR="00512009" w:rsidRPr="00D478A4" w:rsidRDefault="00512009" w:rsidP="0004382F">
            <w:r w:rsidRPr="00D478A4">
              <w:t>SIA „__________”</w:t>
            </w:r>
          </w:p>
          <w:p w14:paraId="2A8BBC9B" w14:textId="77777777" w:rsidR="00512009" w:rsidRPr="00D478A4" w:rsidRDefault="00512009" w:rsidP="0004382F">
            <w:r w:rsidRPr="00D478A4">
              <w:t>Reģ. Nr. _______________________</w:t>
            </w:r>
          </w:p>
          <w:p w14:paraId="4DCF4553" w14:textId="77777777" w:rsidR="00512009" w:rsidRPr="00D478A4" w:rsidRDefault="00512009" w:rsidP="0004382F">
            <w:r w:rsidRPr="00D478A4">
              <w:t>________________________________</w:t>
            </w:r>
          </w:p>
          <w:p w14:paraId="23A351C7" w14:textId="77777777" w:rsidR="00512009" w:rsidRPr="00D478A4" w:rsidRDefault="00512009" w:rsidP="0004382F">
            <w:r w:rsidRPr="00D478A4">
              <w:t>Banka: AS “_____________________”</w:t>
            </w:r>
          </w:p>
          <w:p w14:paraId="4B8503DA" w14:textId="77777777" w:rsidR="00512009" w:rsidRPr="00D478A4" w:rsidRDefault="00512009" w:rsidP="0004382F">
            <w:r w:rsidRPr="00D478A4">
              <w:t>S.W.I.F.T. ____________________</w:t>
            </w:r>
          </w:p>
          <w:p w14:paraId="48F1A3C0" w14:textId="77777777" w:rsidR="00512009" w:rsidRPr="00D478A4" w:rsidRDefault="00512009" w:rsidP="0004382F">
            <w:r w:rsidRPr="00D478A4">
              <w:t>Konts: ________________________</w:t>
            </w:r>
          </w:p>
          <w:p w14:paraId="7923E99E" w14:textId="77777777" w:rsidR="00512009" w:rsidRPr="00D478A4" w:rsidRDefault="00512009" w:rsidP="0004382F"/>
          <w:p w14:paraId="71C64FAD" w14:textId="77777777" w:rsidR="00512009" w:rsidRPr="00D478A4" w:rsidRDefault="00512009" w:rsidP="0004382F">
            <w:pPr>
              <w:suppressAutoHyphens/>
              <w:ind w:right="19"/>
              <w:rPr>
                <w:rFonts w:cs="Mangal"/>
                <w:kern w:val="1"/>
                <w:lang w:eastAsia="hi-IN" w:bidi="hi-IN"/>
              </w:rPr>
            </w:pPr>
          </w:p>
          <w:p w14:paraId="5FEB94A9" w14:textId="77777777" w:rsidR="00512009" w:rsidRPr="00D478A4" w:rsidRDefault="00512009" w:rsidP="0004382F">
            <w:pPr>
              <w:suppressAutoHyphens/>
              <w:ind w:right="19"/>
              <w:rPr>
                <w:rFonts w:cs="Mangal"/>
                <w:kern w:val="1"/>
                <w:lang w:eastAsia="hi-IN" w:bidi="hi-IN"/>
              </w:rPr>
            </w:pPr>
          </w:p>
          <w:p w14:paraId="6BB2F820" w14:textId="77777777" w:rsidR="00A12D7A" w:rsidRDefault="00A12D7A" w:rsidP="0004382F">
            <w:pPr>
              <w:rPr>
                <w:noProof/>
                <w:sz w:val="23"/>
                <w:szCs w:val="23"/>
              </w:rPr>
            </w:pPr>
          </w:p>
          <w:p w14:paraId="4BE5D092" w14:textId="77777777" w:rsidR="00512009" w:rsidRPr="00D478A4" w:rsidRDefault="00512009" w:rsidP="0004382F">
            <w:pPr>
              <w:rPr>
                <w:noProof/>
                <w:sz w:val="23"/>
                <w:szCs w:val="23"/>
              </w:rPr>
            </w:pPr>
            <w:r w:rsidRPr="00D478A4">
              <w:rPr>
                <w:noProof/>
                <w:sz w:val="23"/>
                <w:szCs w:val="23"/>
              </w:rPr>
              <w:t>Amats</w:t>
            </w:r>
          </w:p>
          <w:p w14:paraId="4A7F4F13" w14:textId="77777777" w:rsidR="00512009" w:rsidRPr="00D478A4" w:rsidRDefault="00512009" w:rsidP="0004382F">
            <w:pPr>
              <w:rPr>
                <w:noProof/>
                <w:sz w:val="23"/>
                <w:szCs w:val="23"/>
              </w:rPr>
            </w:pPr>
            <w:r w:rsidRPr="00D478A4">
              <w:rPr>
                <w:noProof/>
                <w:sz w:val="23"/>
                <w:szCs w:val="23"/>
              </w:rPr>
              <w:t>Vārds, Uzvārds</w:t>
            </w:r>
          </w:p>
          <w:p w14:paraId="1109642C" w14:textId="77777777" w:rsidR="00A12D7A" w:rsidRPr="00F94BCE" w:rsidRDefault="00A12D7A" w:rsidP="00A12D7A">
            <w:pPr>
              <w:tabs>
                <w:tab w:val="left" w:pos="720"/>
                <w:tab w:val="center" w:pos="1276"/>
                <w:tab w:val="right" w:pos="8306"/>
              </w:tabs>
              <w:jc w:val="both"/>
              <w:rPr>
                <w:i/>
                <w:color w:val="FF0000"/>
              </w:rPr>
            </w:pPr>
            <w:r w:rsidRPr="00F94BCE">
              <w:rPr>
                <w:i/>
                <w:color w:val="FF0000"/>
              </w:rPr>
              <w:t>(norāda pēc nepieciešamības)</w:t>
            </w:r>
          </w:p>
          <w:p w14:paraId="30549E6A" w14:textId="77777777" w:rsidR="00512009" w:rsidRPr="00D478A4" w:rsidRDefault="00512009" w:rsidP="0004382F">
            <w:pPr>
              <w:suppressAutoHyphens/>
              <w:ind w:right="19"/>
              <w:rPr>
                <w:rFonts w:cs="Mangal"/>
                <w:kern w:val="1"/>
                <w:lang w:eastAsia="hi-IN" w:bidi="hi-IN"/>
              </w:rPr>
            </w:pPr>
          </w:p>
          <w:p w14:paraId="394E055A" w14:textId="77777777" w:rsidR="00512009" w:rsidRPr="00D478A4" w:rsidRDefault="00512009" w:rsidP="0004382F">
            <w:pPr>
              <w:suppressAutoHyphens/>
              <w:ind w:right="19"/>
              <w:rPr>
                <w:rFonts w:cs="Mangal"/>
                <w:kern w:val="1"/>
                <w:lang w:eastAsia="hi-IN" w:bidi="hi-IN"/>
              </w:rPr>
            </w:pPr>
          </w:p>
          <w:p w14:paraId="0130140F" w14:textId="77777777" w:rsidR="00512009" w:rsidRPr="00D478A4" w:rsidRDefault="00512009" w:rsidP="0004382F">
            <w:pPr>
              <w:rPr>
                <w:noProof/>
                <w:sz w:val="23"/>
                <w:szCs w:val="23"/>
              </w:rPr>
            </w:pPr>
            <w:r w:rsidRPr="00D478A4">
              <w:rPr>
                <w:noProof/>
                <w:sz w:val="23"/>
                <w:szCs w:val="23"/>
              </w:rPr>
              <w:t>__________________________</w:t>
            </w:r>
          </w:p>
          <w:p w14:paraId="2C7E2611" w14:textId="77777777" w:rsidR="00512009" w:rsidRPr="00D478A4" w:rsidRDefault="00512009" w:rsidP="0004382F">
            <w:pPr>
              <w:rPr>
                <w:noProof/>
                <w:sz w:val="23"/>
                <w:szCs w:val="23"/>
                <w:vertAlign w:val="superscript"/>
              </w:rPr>
            </w:pPr>
            <w:r w:rsidRPr="00D478A4">
              <w:rPr>
                <w:noProof/>
                <w:sz w:val="23"/>
                <w:szCs w:val="23"/>
                <w:vertAlign w:val="superscript"/>
              </w:rPr>
              <w:t xml:space="preserve">                     (paraksts)</w:t>
            </w:r>
          </w:p>
          <w:p w14:paraId="7E8730DE" w14:textId="77777777" w:rsidR="00512009" w:rsidRPr="00D478A4" w:rsidRDefault="00512009" w:rsidP="0004382F">
            <w:pPr>
              <w:rPr>
                <w:b/>
                <w:noProof/>
              </w:rPr>
            </w:pPr>
          </w:p>
        </w:tc>
      </w:tr>
    </w:tbl>
    <w:p w14:paraId="4C8B34CB" w14:textId="77777777" w:rsidR="006F7D27" w:rsidRPr="00512009" w:rsidRDefault="006F7D27" w:rsidP="00512009"/>
    <w:sectPr w:rsidR="006F7D27" w:rsidRPr="00512009" w:rsidSect="008D70DB">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484834"/>
    <w:multiLevelType w:val="multilevel"/>
    <w:tmpl w:val="B56CA64C"/>
    <w:lvl w:ilvl="0">
      <w:start w:val="1"/>
      <w:numFmt w:val="decimal"/>
      <w:lvlText w:val="%1."/>
      <w:lvlJc w:val="left"/>
      <w:pPr>
        <w:ind w:left="720" w:hanging="360"/>
      </w:pPr>
      <w:rPr>
        <w:rFonts w:ascii="Times New Roman" w:hAnsi="Times New Roman" w:cs="Times New Roman" w:hint="default"/>
        <w:i w:val="0"/>
        <w:sz w:val="24"/>
        <w:szCs w:val="24"/>
      </w:rPr>
    </w:lvl>
    <w:lvl w:ilvl="1">
      <w:start w:val="1"/>
      <w:numFmt w:val="decimal"/>
      <w:isLgl/>
      <w:lvlText w:val="%1.%2."/>
      <w:lvlJc w:val="left"/>
      <w:pPr>
        <w:ind w:left="840" w:hanging="480"/>
      </w:pPr>
      <w:rPr>
        <w:rFonts w:ascii="Times New Roman" w:hAnsi="Times New Roman" w:cs="Times New Roman" w:hint="default"/>
        <w:b w:val="0"/>
        <w:i w:val="0"/>
        <w:color w:val="auto"/>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009"/>
    <w:rsid w:val="00171523"/>
    <w:rsid w:val="001B77E2"/>
    <w:rsid w:val="001E68DB"/>
    <w:rsid w:val="003173DF"/>
    <w:rsid w:val="00512009"/>
    <w:rsid w:val="00632A45"/>
    <w:rsid w:val="006F7D27"/>
    <w:rsid w:val="007174DE"/>
    <w:rsid w:val="008D70DB"/>
    <w:rsid w:val="00A00406"/>
    <w:rsid w:val="00A12D7A"/>
    <w:rsid w:val="00A95CE0"/>
    <w:rsid w:val="00B20611"/>
    <w:rsid w:val="00B82A30"/>
    <w:rsid w:val="00F94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7F5D2F16"/>
  <w15:docId w15:val="{C594F903-1055-4577-BFD4-A52DFA01A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009"/>
    <w:pPr>
      <w:spacing w:after="0" w:line="240" w:lineRule="auto"/>
    </w:pPr>
    <w:rPr>
      <w:rFonts w:ascii="Times New Roman" w:eastAsia="Times New Roman" w:hAnsi="Times New Roman" w:cs="Times New Roman"/>
      <w:sz w:val="24"/>
      <w:szCs w:val="24"/>
      <w:lang w:val="lv-LV"/>
    </w:rPr>
  </w:style>
  <w:style w:type="paragraph" w:styleId="Heading4">
    <w:name w:val="heading 4"/>
    <w:basedOn w:val="Normal"/>
    <w:next w:val="Normal"/>
    <w:link w:val="Heading4Char"/>
    <w:uiPriority w:val="99"/>
    <w:qFormat/>
    <w:rsid w:val="001E68DB"/>
    <w:pPr>
      <w:keepNext/>
      <w:keepLines/>
      <w:spacing w:before="200"/>
      <w:outlineLvl w:val="3"/>
    </w:pPr>
    <w:rPr>
      <w:rFonts w:ascii="Cambria" w:hAnsi="Cambria"/>
      <w:b/>
      <w:bCs/>
      <w:i/>
      <w:iCs/>
      <w:color w:val="4F81BD"/>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00406"/>
    <w:pPr>
      <w:ind w:left="720"/>
      <w:contextualSpacing/>
    </w:pPr>
  </w:style>
  <w:style w:type="character" w:customStyle="1" w:styleId="ListParagraphChar">
    <w:name w:val="List Paragraph Char"/>
    <w:link w:val="ListParagraph"/>
    <w:uiPriority w:val="99"/>
    <w:locked/>
    <w:rsid w:val="00A00406"/>
    <w:rPr>
      <w:rFonts w:ascii="Times New Roman" w:eastAsia="Times New Roman" w:hAnsi="Times New Roman" w:cs="Times New Roman"/>
      <w:sz w:val="24"/>
      <w:szCs w:val="24"/>
      <w:lang w:val="lv-LV"/>
    </w:rPr>
  </w:style>
  <w:style w:type="character" w:customStyle="1" w:styleId="Heading4Char">
    <w:name w:val="Heading 4 Char"/>
    <w:basedOn w:val="DefaultParagraphFont"/>
    <w:link w:val="Heading4"/>
    <w:uiPriority w:val="99"/>
    <w:rsid w:val="001E68DB"/>
    <w:rPr>
      <w:rFonts w:ascii="Cambria" w:eastAsia="Times New Roman" w:hAnsi="Cambria" w:cs="Times New Roman"/>
      <w:b/>
      <w:bCs/>
      <w:i/>
      <w:iCs/>
      <w:color w:val="4F81BD"/>
      <w:sz w:val="24"/>
      <w:szCs w:val="24"/>
      <w:lang w:val="lv-LV" w:eastAsia="lv-LV"/>
    </w:rPr>
  </w:style>
  <w:style w:type="character" w:styleId="CommentReference">
    <w:name w:val="annotation reference"/>
    <w:basedOn w:val="DefaultParagraphFont"/>
    <w:uiPriority w:val="99"/>
    <w:semiHidden/>
    <w:unhideWhenUsed/>
    <w:rsid w:val="00A12D7A"/>
    <w:rPr>
      <w:sz w:val="16"/>
      <w:szCs w:val="16"/>
    </w:rPr>
  </w:style>
  <w:style w:type="paragraph" w:styleId="CommentText">
    <w:name w:val="annotation text"/>
    <w:basedOn w:val="Normal"/>
    <w:link w:val="CommentTextChar"/>
    <w:uiPriority w:val="99"/>
    <w:semiHidden/>
    <w:unhideWhenUsed/>
    <w:rsid w:val="00A12D7A"/>
    <w:rPr>
      <w:sz w:val="20"/>
      <w:szCs w:val="20"/>
    </w:rPr>
  </w:style>
  <w:style w:type="character" w:customStyle="1" w:styleId="CommentTextChar">
    <w:name w:val="Comment Text Char"/>
    <w:basedOn w:val="DefaultParagraphFont"/>
    <w:link w:val="CommentText"/>
    <w:uiPriority w:val="99"/>
    <w:semiHidden/>
    <w:rsid w:val="00A12D7A"/>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A12D7A"/>
    <w:rPr>
      <w:b/>
      <w:bCs/>
    </w:rPr>
  </w:style>
  <w:style w:type="character" w:customStyle="1" w:styleId="CommentSubjectChar">
    <w:name w:val="Comment Subject Char"/>
    <w:basedOn w:val="CommentTextChar"/>
    <w:link w:val="CommentSubject"/>
    <w:uiPriority w:val="99"/>
    <w:semiHidden/>
    <w:rsid w:val="00A12D7A"/>
    <w:rPr>
      <w:rFonts w:ascii="Times New Roman" w:eastAsia="Times New Roman" w:hAnsi="Times New Roman" w:cs="Times New Roman"/>
      <w:b/>
      <w:bCs/>
      <w:sz w:val="20"/>
      <w:szCs w:val="20"/>
      <w:lang w:val="lv-LV"/>
    </w:rPr>
  </w:style>
  <w:style w:type="paragraph" w:styleId="BalloonText">
    <w:name w:val="Balloon Text"/>
    <w:basedOn w:val="Normal"/>
    <w:link w:val="BalloonTextChar"/>
    <w:uiPriority w:val="99"/>
    <w:semiHidden/>
    <w:unhideWhenUsed/>
    <w:rsid w:val="00A12D7A"/>
    <w:rPr>
      <w:rFonts w:ascii="Tahoma" w:hAnsi="Tahoma" w:cs="Tahoma"/>
      <w:sz w:val="16"/>
      <w:szCs w:val="16"/>
    </w:rPr>
  </w:style>
  <w:style w:type="character" w:customStyle="1" w:styleId="BalloonTextChar">
    <w:name w:val="Balloon Text Char"/>
    <w:basedOn w:val="DefaultParagraphFont"/>
    <w:link w:val="BalloonText"/>
    <w:uiPriority w:val="99"/>
    <w:semiHidden/>
    <w:rsid w:val="00A12D7A"/>
    <w:rPr>
      <w:rFonts w:ascii="Tahoma" w:eastAsia="Times New Roman" w:hAnsi="Tahoma" w:cs="Tahoma"/>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ekini@rsu.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11345</Words>
  <Characters>6468</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RSU</Company>
  <LinksUpToDate>false</LinksUpToDate>
  <CharactersWithSpaces>17778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Brūvere</dc:creator>
  <cp:keywords/>
  <dc:description/>
  <cp:lastModifiedBy>Sanita Brūvere</cp:lastModifiedBy>
  <cp:revision>8</cp:revision>
  <dcterms:created xsi:type="dcterms:W3CDTF">2018-05-15T10:29:00Z</dcterms:created>
  <dcterms:modified xsi:type="dcterms:W3CDTF">2018-06-19T11:39:00Z</dcterms:modified>
</cp:coreProperties>
</file>