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 xml:space="preserve">                                                                                                                                                                                                                                                                                                                                                                                                                                                                                                                                                                                                                                                                                                                                                                                                                                                                                                                                                                                                                                                                                                                                                                                           APSTIPRINĀTS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Rīgas Stradiņa universitātes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 komisijas</w:t>
      </w:r>
    </w:p>
    <w:p w:rsidR="004C2051" w:rsidRPr="00F613B7" w:rsidRDefault="00F613B7" w:rsidP="004C2051">
      <w:pPr>
        <w:keepNext/>
        <w:keepLines/>
        <w:spacing w:after="0" w:line="240" w:lineRule="auto"/>
        <w:ind w:left="5103"/>
        <w:jc w:val="right"/>
        <w:rPr>
          <w:rFonts w:ascii="Times New Roman" w:eastAsia="Calibri" w:hAnsi="Times New Roman" w:cs="Times New Roman"/>
          <w:sz w:val="24"/>
          <w:szCs w:val="24"/>
          <w:lang w:eastAsia="lv-LV"/>
        </w:rPr>
      </w:pPr>
      <w:r w:rsidRPr="00F613B7">
        <w:rPr>
          <w:rFonts w:ascii="Times New Roman" w:eastAsia="Calibri" w:hAnsi="Times New Roman" w:cs="Times New Roman"/>
          <w:sz w:val="24"/>
          <w:szCs w:val="24"/>
          <w:lang w:eastAsia="lv-LV"/>
        </w:rPr>
        <w:t xml:space="preserve">2018.gada </w:t>
      </w:r>
      <w:r w:rsidR="002A0D48">
        <w:rPr>
          <w:rFonts w:ascii="Times New Roman" w:eastAsia="Calibri" w:hAnsi="Times New Roman" w:cs="Times New Roman"/>
          <w:sz w:val="24"/>
          <w:szCs w:val="24"/>
          <w:lang w:eastAsia="lv-LV"/>
        </w:rPr>
        <w:t>26</w:t>
      </w:r>
      <w:r w:rsidR="002A0D48">
        <w:rPr>
          <w:rFonts w:ascii="Times New Roman" w:eastAsia="Calibri" w:hAnsi="Times New Roman" w:cs="Times New Roman"/>
          <w:sz w:val="24"/>
          <w:szCs w:val="24"/>
          <w:lang w:eastAsia="lv-LV"/>
        </w:rPr>
        <w:t>.</w:t>
      </w:r>
      <w:r w:rsidR="001F767A">
        <w:rPr>
          <w:rFonts w:ascii="Times New Roman" w:eastAsia="Calibri" w:hAnsi="Times New Roman" w:cs="Times New Roman"/>
          <w:sz w:val="24"/>
          <w:szCs w:val="24"/>
          <w:lang w:eastAsia="lv-LV"/>
        </w:rPr>
        <w:t>oktobra</w:t>
      </w:r>
      <w:r w:rsidR="004C2051" w:rsidRPr="00F613B7">
        <w:rPr>
          <w:rFonts w:ascii="Times New Roman" w:eastAsia="Calibri" w:hAnsi="Times New Roman" w:cs="Times New Roman"/>
          <w:sz w:val="24"/>
          <w:szCs w:val="24"/>
          <w:lang w:eastAsia="lv-LV"/>
        </w:rPr>
        <w:t xml:space="preserve"> sēdē,</w:t>
      </w:r>
    </w:p>
    <w:p w:rsidR="004C2051" w:rsidRPr="004C2051" w:rsidRDefault="00F613B7" w:rsidP="004C2051">
      <w:pPr>
        <w:keepNext/>
        <w:keepLines/>
        <w:spacing w:after="0" w:line="240" w:lineRule="auto"/>
        <w:ind w:left="5103"/>
        <w:jc w:val="right"/>
        <w:rPr>
          <w:rFonts w:ascii="Times New Roman" w:eastAsia="Times New Roman" w:hAnsi="Times New Roman" w:cs="Times New Roman"/>
          <w:sz w:val="24"/>
          <w:szCs w:val="24"/>
          <w:lang w:eastAsia="lv-LV"/>
        </w:rPr>
      </w:pPr>
      <w:r w:rsidRPr="00F613B7">
        <w:rPr>
          <w:rFonts w:ascii="Times New Roman" w:eastAsia="Calibri" w:hAnsi="Times New Roman" w:cs="Times New Roman"/>
          <w:sz w:val="24"/>
          <w:szCs w:val="24"/>
          <w:lang w:eastAsia="lv-LV"/>
        </w:rPr>
        <w:t>protokols Nr.54</w:t>
      </w:r>
      <w:r w:rsidRPr="002A0D48">
        <w:rPr>
          <w:rFonts w:ascii="Times New Roman" w:eastAsia="Calibri" w:hAnsi="Times New Roman" w:cs="Times New Roman"/>
          <w:sz w:val="24"/>
          <w:szCs w:val="24"/>
          <w:lang w:eastAsia="lv-LV"/>
        </w:rPr>
        <w:t>-11</w:t>
      </w:r>
      <w:r w:rsidR="002A0D48" w:rsidRPr="002A0D48">
        <w:rPr>
          <w:rFonts w:ascii="Times New Roman" w:eastAsia="Calibri" w:hAnsi="Times New Roman" w:cs="Times New Roman"/>
          <w:sz w:val="24"/>
          <w:szCs w:val="24"/>
          <w:lang w:eastAsia="lv-LV"/>
        </w:rPr>
        <w:t>/</w:t>
      </w:r>
      <w:r w:rsidR="002A0D48" w:rsidRPr="002A0D48">
        <w:rPr>
          <w:rFonts w:ascii="Times New Roman" w:eastAsia="Calibri" w:hAnsi="Times New Roman" w:cs="Times New Roman"/>
          <w:sz w:val="24"/>
          <w:szCs w:val="24"/>
          <w:lang w:eastAsia="lv-LV"/>
        </w:rPr>
        <w:t>107</w:t>
      </w:r>
      <w:r w:rsidR="002A0D48" w:rsidRPr="002A0D48">
        <w:rPr>
          <w:rFonts w:ascii="Times New Roman" w:eastAsia="Calibri" w:hAnsi="Times New Roman" w:cs="Times New Roman"/>
          <w:sz w:val="24"/>
          <w:szCs w:val="24"/>
          <w:lang w:eastAsia="lv-LV"/>
        </w:rPr>
        <w:t>/</w:t>
      </w:r>
      <w:r w:rsidRPr="002A0D48">
        <w:rPr>
          <w:rFonts w:ascii="Times New Roman" w:eastAsia="Calibri" w:hAnsi="Times New Roman" w:cs="Times New Roman"/>
          <w:sz w:val="24"/>
          <w:szCs w:val="24"/>
          <w:lang w:eastAsia="lv-LV"/>
        </w:rPr>
        <w:t>1</w:t>
      </w:r>
    </w:p>
    <w:p w:rsidR="004C2051" w:rsidRPr="004C2051" w:rsidRDefault="004C2051" w:rsidP="004C2051">
      <w:pPr>
        <w:keepNext/>
        <w:keepLines/>
        <w:spacing w:after="0" w:line="240" w:lineRule="auto"/>
        <w:ind w:left="5103"/>
        <w:jc w:val="right"/>
        <w:rPr>
          <w:rFonts w:ascii="Times New Roman" w:eastAsia="Times New Roman" w:hAnsi="Times New Roman" w:cs="Times New Roman"/>
          <w:sz w:val="24"/>
          <w:szCs w:val="24"/>
          <w:lang w:eastAsia="lv-LV"/>
        </w:rPr>
      </w:pP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p>
    <w:p w:rsidR="004C2051" w:rsidRPr="004C2051" w:rsidRDefault="004C2051" w:rsidP="004C2051">
      <w:pPr>
        <w:keepNext/>
        <w:keepLines/>
        <w:spacing w:before="3120"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w:t>
      </w:r>
    </w:p>
    <w:p w:rsidR="0003499D" w:rsidRPr="002A0D48" w:rsidRDefault="0003499D" w:rsidP="004C2051">
      <w:pPr>
        <w:keepNext/>
        <w:keepLines/>
        <w:spacing w:after="0" w:line="480" w:lineRule="auto"/>
        <w:ind w:firstLine="567"/>
        <w:jc w:val="center"/>
        <w:rPr>
          <w:rFonts w:ascii="Times New Roman" w:eastAsia="Calibri" w:hAnsi="Times New Roman" w:cs="Times New Roman"/>
          <w:b/>
          <w:sz w:val="24"/>
          <w:szCs w:val="24"/>
          <w:lang w:eastAsia="lv-LV"/>
        </w:rPr>
      </w:pPr>
      <w:r w:rsidRPr="002A0D48">
        <w:rPr>
          <w:rFonts w:ascii="Times New Roman" w:eastAsia="Times New Roman" w:hAnsi="Times New Roman" w:cs="Times New Roman"/>
          <w:b/>
          <w:sz w:val="24"/>
          <w:szCs w:val="24"/>
          <w:lang w:eastAsia="lv-LV"/>
        </w:rPr>
        <w:t xml:space="preserve">Laboratorijas reaģentu iegāde </w:t>
      </w:r>
      <w:proofErr w:type="spellStart"/>
      <w:r w:rsidRPr="002A0D48">
        <w:rPr>
          <w:rFonts w:ascii="Times New Roman" w:eastAsia="Times New Roman" w:hAnsi="Times New Roman" w:cs="Times New Roman"/>
          <w:b/>
          <w:sz w:val="24"/>
          <w:szCs w:val="24"/>
          <w:lang w:eastAsia="lv-LV"/>
        </w:rPr>
        <w:t>Vactrain</w:t>
      </w:r>
      <w:proofErr w:type="spellEnd"/>
      <w:r w:rsidRPr="002A0D48">
        <w:rPr>
          <w:rFonts w:ascii="Times New Roman" w:eastAsia="Times New Roman" w:hAnsi="Times New Roman" w:cs="Times New Roman"/>
          <w:b/>
          <w:sz w:val="24"/>
          <w:szCs w:val="24"/>
          <w:lang w:eastAsia="lv-LV"/>
        </w:rPr>
        <w:t xml:space="preserve"> projekta ietvaros </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NOLIKUMS</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ID Nr. RSU-2018/</w:t>
      </w:r>
      <w:r w:rsidR="002A0D48">
        <w:rPr>
          <w:rFonts w:ascii="Times New Roman" w:eastAsia="Calibri" w:hAnsi="Times New Roman" w:cs="Times New Roman"/>
          <w:sz w:val="24"/>
          <w:szCs w:val="24"/>
          <w:lang w:eastAsia="lv-LV"/>
        </w:rPr>
        <w:t>27</w:t>
      </w:r>
      <w:r w:rsidR="0003499D">
        <w:rPr>
          <w:rFonts w:ascii="Times New Roman" w:eastAsia="Calibri" w:hAnsi="Times New Roman" w:cs="Times New Roman"/>
          <w:sz w:val="24"/>
          <w:szCs w:val="24"/>
          <w:lang w:eastAsia="lv-LV"/>
        </w:rPr>
        <w:t>/ZI</w:t>
      </w:r>
      <w:r w:rsidRPr="004C2051">
        <w:rPr>
          <w:rFonts w:ascii="Times New Roman" w:eastAsia="Calibri" w:hAnsi="Times New Roman" w:cs="Times New Roman"/>
          <w:sz w:val="24"/>
          <w:szCs w:val="24"/>
          <w:lang w:eastAsia="lv-LV"/>
        </w:rPr>
        <w:t>-MI</w:t>
      </w:r>
      <w:r w:rsidR="00330417">
        <w:rPr>
          <w:rFonts w:ascii="Times New Roman" w:eastAsia="Calibri" w:hAnsi="Times New Roman" w:cs="Times New Roman"/>
          <w:sz w:val="24"/>
          <w:szCs w:val="24"/>
          <w:lang w:eastAsia="lv-LV"/>
        </w:rPr>
        <w:t>-VACTRAIN</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rsidR="00C07A97" w:rsidRDefault="004C2051" w:rsidP="00226B9A">
      <w:pPr>
        <w:keepNext/>
        <w:keepLines/>
        <w:tabs>
          <w:tab w:val="left" w:pos="-6521"/>
        </w:tabs>
        <w:spacing w:before="120" w:after="120" w:line="240" w:lineRule="auto"/>
        <w:jc w:val="center"/>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bookmarkEnd w:id="0"/>
      <w:bookmarkEnd w:id="1"/>
      <w:bookmarkEnd w:id="2"/>
      <w:bookmarkEnd w:id="3"/>
      <w:bookmarkEnd w:id="4"/>
    </w:p>
    <w:p w:rsidR="004C2051" w:rsidRPr="00C07A97" w:rsidRDefault="00A447C7" w:rsidP="008F6B59">
      <w:pPr>
        <w:keepNext/>
        <w:keepLines/>
        <w:tabs>
          <w:tab w:val="left" w:pos="-2268"/>
        </w:tabs>
        <w:spacing w:before="120" w:after="120" w:line="240" w:lineRule="auto"/>
        <w:jc w:val="both"/>
        <w:outlineLvl w:val="0"/>
        <w:rPr>
          <w:rFonts w:ascii="Times New Roman" w:eastAsia="Times New Roman" w:hAnsi="Times New Roman" w:cs="Times New Roman"/>
          <w:b/>
          <w:bCs/>
          <w:sz w:val="24"/>
          <w:szCs w:val="24"/>
          <w:lang w:eastAsia="lv-LV"/>
        </w:rPr>
      </w:pPr>
      <w:r w:rsidRPr="008F6B59">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w:t>
      </w:r>
      <w:r w:rsidR="004C2051" w:rsidRPr="004C2051">
        <w:rPr>
          <w:rFonts w:ascii="Times New Roman" w:eastAsia="Calibri" w:hAnsi="Times New Roman" w:cs="Times New Roman"/>
          <w:sz w:val="24"/>
          <w:szCs w:val="24"/>
        </w:rPr>
        <w:t>Iepirkums tiek rīkots pamatojoties uz Publisko iepirkumu likuma (turpmāk – PIL) 9.pantu.</w:t>
      </w:r>
    </w:p>
    <w:p w:rsidR="004C2051" w:rsidRPr="004C2051" w:rsidRDefault="004C2051" w:rsidP="008F6B59">
      <w:pPr>
        <w:keepNext/>
        <w:keepLines/>
        <w:numPr>
          <w:ilvl w:val="1"/>
          <w:numId w:val="14"/>
        </w:numPr>
        <w:tabs>
          <w:tab w:val="left" w:pos="-2268"/>
        </w:tabs>
        <w:spacing w:before="120" w:after="120" w:line="240" w:lineRule="auto"/>
        <w:ind w:left="426" w:hanging="426"/>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Pasūtītājs</w:t>
      </w:r>
      <w:bookmarkEnd w:id="5"/>
      <w:bookmarkEnd w:id="6"/>
      <w:bookmarkEnd w:id="7"/>
      <w:bookmarkEnd w:id="8"/>
      <w:bookmarkEnd w:id="9"/>
      <w:bookmarkEnd w:id="10"/>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rsidR="004C2051" w:rsidRDefault="004C2051" w:rsidP="004C2051">
      <w:pPr>
        <w:keepNext/>
        <w:keepLines/>
        <w:spacing w:after="0" w:line="240" w:lineRule="auto"/>
        <w:jc w:val="both"/>
        <w:rPr>
          <w:rFonts w:ascii="Times New Roman" w:eastAsia="Calibri" w:hAnsi="Times New Roman" w:cs="Times New Roman"/>
          <w:color w:val="0000FF"/>
          <w:sz w:val="24"/>
          <w:szCs w:val="24"/>
          <w:u w:val="single"/>
        </w:rPr>
      </w:pPr>
      <w:r w:rsidRPr="004C2051">
        <w:rPr>
          <w:rFonts w:ascii="Times New Roman" w:eastAsia="Calibri" w:hAnsi="Times New Roman" w:cs="Times New Roman"/>
          <w:sz w:val="24"/>
          <w:szCs w:val="24"/>
        </w:rPr>
        <w:t xml:space="preserve">Pasūtītāja profila adrese: </w:t>
      </w:r>
      <w:hyperlink r:id="rId9" w:history="1">
        <w:r w:rsidRPr="004C2051">
          <w:rPr>
            <w:rFonts w:ascii="Times New Roman" w:eastAsia="Calibri" w:hAnsi="Times New Roman" w:cs="Times New Roman"/>
            <w:color w:val="0000FF"/>
            <w:sz w:val="24"/>
            <w:szCs w:val="24"/>
            <w:u w:val="single"/>
          </w:rPr>
          <w:t>http://www.rsu.lv</w:t>
        </w:r>
      </w:hyperlink>
    </w:p>
    <w:p w:rsidR="009C595A" w:rsidRPr="001A5F60" w:rsidRDefault="009C595A" w:rsidP="009C595A">
      <w:pPr>
        <w:spacing w:after="0" w:line="240" w:lineRule="auto"/>
        <w:jc w:val="both"/>
        <w:rPr>
          <w:rFonts w:ascii="Times New Roman" w:eastAsia="Calibri" w:hAnsi="Times New Roman" w:cs="Times New Roman"/>
          <w:bCs/>
          <w:sz w:val="24"/>
          <w:szCs w:val="24"/>
        </w:rPr>
      </w:pPr>
      <w:r w:rsidRPr="001A5F60">
        <w:rPr>
          <w:rFonts w:ascii="Times New Roman" w:eastAsia="Times New Roman" w:hAnsi="Times New Roman" w:cs="Times New Roman"/>
          <w:sz w:val="24"/>
          <w:szCs w:val="24"/>
        </w:rPr>
        <w:t xml:space="preserve">Kontaktpersonas </w:t>
      </w:r>
      <w:r w:rsidRPr="001A5F60">
        <w:rPr>
          <w:rFonts w:ascii="Times New Roman" w:eastAsia="Calibri" w:hAnsi="Times New Roman" w:cs="Times New Roman"/>
          <w:color w:val="000000"/>
          <w:sz w:val="24"/>
          <w:szCs w:val="24"/>
        </w:rPr>
        <w:t>par Atklāta konkursa nolikumu (turpmāk – Nolikums), sniedzot organizatorisku informāciju:</w:t>
      </w:r>
    </w:p>
    <w:p w:rsidR="009C595A" w:rsidRPr="001A5F60" w:rsidRDefault="009C595A" w:rsidP="009C595A">
      <w:pPr>
        <w:numPr>
          <w:ilvl w:val="0"/>
          <w:numId w:val="45"/>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Anita Vilkāja, tālrunis: </w:t>
      </w:r>
      <w:r w:rsidRPr="001A5F60">
        <w:rPr>
          <w:rFonts w:ascii="Times New Roman" w:eastAsia="Times New Roman" w:hAnsi="Times New Roman" w:cs="Times New Roman"/>
          <w:sz w:val="24"/>
          <w:szCs w:val="24"/>
        </w:rPr>
        <w:t>67060823</w:t>
      </w:r>
      <w:r w:rsidRPr="001A5F60">
        <w:rPr>
          <w:rFonts w:ascii="Times New Roman" w:eastAsia="Calibri" w:hAnsi="Times New Roman" w:cs="Times New Roman"/>
          <w:sz w:val="24"/>
          <w:szCs w:val="24"/>
        </w:rPr>
        <w:t xml:space="preserve">, e-pasta adrese: </w:t>
      </w:r>
      <w:hyperlink r:id="rId10" w:history="1">
        <w:r w:rsidRPr="001A5F60">
          <w:rPr>
            <w:rFonts w:ascii="Times New Roman" w:eastAsia="Calibri" w:hAnsi="Times New Roman" w:cs="Times New Roman"/>
            <w:color w:val="0000FF"/>
            <w:sz w:val="24"/>
            <w:szCs w:val="24"/>
            <w:u w:val="single"/>
          </w:rPr>
          <w:t>Anita.Vilkaja@rsu.lv</w:t>
        </w:r>
      </w:hyperlink>
      <w:r w:rsidRPr="001A5F60">
        <w:rPr>
          <w:rFonts w:ascii="Times New Roman" w:eastAsia="Calibri" w:hAnsi="Times New Roman" w:cs="Times New Roman"/>
          <w:color w:val="0000FF"/>
          <w:sz w:val="24"/>
          <w:szCs w:val="24"/>
          <w:u w:val="single"/>
        </w:rPr>
        <w:t>;</w:t>
      </w:r>
    </w:p>
    <w:p w:rsidR="009C595A" w:rsidRPr="001A5F60" w:rsidRDefault="009C595A" w:rsidP="009C595A">
      <w:pPr>
        <w:numPr>
          <w:ilvl w:val="0"/>
          <w:numId w:val="45"/>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Iveta Sakenfele, tālrunis: 67060825, e-pasta adrese: </w:t>
      </w:r>
      <w:hyperlink r:id="rId11" w:history="1">
        <w:r w:rsidRPr="001A5F60">
          <w:rPr>
            <w:rFonts w:ascii="Times New Roman" w:eastAsia="Calibri" w:hAnsi="Times New Roman" w:cs="Times New Roman"/>
            <w:color w:val="0000FF"/>
            <w:sz w:val="24"/>
            <w:szCs w:val="24"/>
            <w:u w:val="single"/>
          </w:rPr>
          <w:t>Iveta.Sakenfele@rsu.lv</w:t>
        </w:r>
      </w:hyperlink>
      <w:r w:rsidRPr="001A5F60">
        <w:rPr>
          <w:rFonts w:ascii="Times New Roman" w:eastAsia="Calibri" w:hAnsi="Times New Roman" w:cs="Times New Roman"/>
          <w:sz w:val="24"/>
          <w:szCs w:val="24"/>
        </w:rPr>
        <w:t>.</w:t>
      </w:r>
    </w:p>
    <w:p w:rsidR="009C595A" w:rsidRDefault="009C595A" w:rsidP="008F6B59">
      <w:pPr>
        <w:pStyle w:val="LightGrid-Accent31"/>
        <w:numPr>
          <w:ilvl w:val="1"/>
          <w:numId w:val="14"/>
        </w:numPr>
        <w:spacing w:before="120"/>
        <w:ind w:left="426" w:hanging="426"/>
        <w:contextualSpacing w:val="0"/>
        <w:rPr>
          <w:rFonts w:eastAsia="Calibri"/>
          <w:b/>
          <w:bCs/>
        </w:rPr>
      </w:pPr>
      <w:r w:rsidRPr="00A36CBF">
        <w:rPr>
          <w:rFonts w:eastAsia="Calibri"/>
          <w:b/>
          <w:bCs/>
        </w:rPr>
        <w:t>Pretendents</w:t>
      </w:r>
    </w:p>
    <w:p w:rsidR="009C595A" w:rsidRPr="002A0D48" w:rsidRDefault="009C595A" w:rsidP="006F5569">
      <w:pPr>
        <w:pStyle w:val="LightGrid-Accent31"/>
        <w:numPr>
          <w:ilvl w:val="2"/>
          <w:numId w:val="14"/>
        </w:numPr>
        <w:spacing w:before="120"/>
        <w:contextualSpacing w:val="0"/>
        <w:jc w:val="both"/>
        <w:rPr>
          <w:rFonts w:eastAsia="Calibri"/>
          <w:b/>
          <w:bCs/>
        </w:rPr>
      </w:pPr>
      <w:r w:rsidRPr="00A36CBF">
        <w:rPr>
          <w:lang w:eastAsia="lv-LV"/>
        </w:rPr>
        <w:t xml:space="preserve">Atbilstoši PIL 1.panta 22.punktam </w:t>
      </w:r>
      <w:r w:rsidRPr="001A5F60">
        <w:rPr>
          <w:lang w:eastAsia="lv-LV"/>
        </w:rPr>
        <w:t>pretendents var būt jebkura fiziska vai juridiska persona vai pasūtītājs, šādu personu apvienība jebkurā to kombinācijā, kas attiecīgi piedāvā tirgū veikt būvdarbus, piegādāt preces vai sniegt pakalpojumus, kuri ir iesnieguši piedāvājumus</w:t>
      </w:r>
      <w:r w:rsidRPr="00A36CBF">
        <w:rPr>
          <w:lang w:eastAsia="lv-LV"/>
        </w:rPr>
        <w:t xml:space="preserve"> </w:t>
      </w:r>
      <w:r>
        <w:rPr>
          <w:lang w:eastAsia="lv-LV"/>
        </w:rPr>
        <w:t>i</w:t>
      </w:r>
      <w:r w:rsidRPr="00A36CBF">
        <w:rPr>
          <w:lang w:eastAsia="lv-LV"/>
        </w:rPr>
        <w:t xml:space="preserve">epirkumā </w:t>
      </w:r>
      <w:r w:rsidRPr="00E70B76">
        <w:rPr>
          <w:lang w:eastAsia="lv-LV"/>
        </w:rPr>
        <w:t xml:space="preserve">“Laboratorijas reaģentu iegāde </w:t>
      </w:r>
      <w:proofErr w:type="spellStart"/>
      <w:r w:rsidRPr="00E70B76">
        <w:rPr>
          <w:lang w:eastAsia="lv-LV"/>
        </w:rPr>
        <w:t>Vactrain</w:t>
      </w:r>
      <w:proofErr w:type="spellEnd"/>
      <w:r w:rsidRPr="00E70B76">
        <w:rPr>
          <w:lang w:eastAsia="lv-LV"/>
        </w:rPr>
        <w:t xml:space="preserve"> projekta </w:t>
      </w:r>
      <w:r w:rsidRPr="002A0D48">
        <w:rPr>
          <w:lang w:eastAsia="lv-LV"/>
        </w:rPr>
        <w:t>ietvaros</w:t>
      </w:r>
      <w:r w:rsidRPr="002A0D48">
        <w:rPr>
          <w:bCs/>
          <w:lang w:eastAsia="lv-LV"/>
        </w:rPr>
        <w:t xml:space="preserve">”, identifikācijas </w:t>
      </w:r>
      <w:proofErr w:type="spellStart"/>
      <w:r w:rsidRPr="002A0D48">
        <w:rPr>
          <w:bCs/>
          <w:lang w:eastAsia="lv-LV"/>
        </w:rPr>
        <w:t>Nr.RSU-2018</w:t>
      </w:r>
      <w:proofErr w:type="spellEnd"/>
      <w:r w:rsidRPr="002A0D48">
        <w:rPr>
          <w:bCs/>
          <w:lang w:eastAsia="lv-LV"/>
        </w:rPr>
        <w:t>/</w:t>
      </w:r>
      <w:r w:rsidR="002A0D48" w:rsidRPr="002A0D48">
        <w:rPr>
          <w:bCs/>
          <w:lang w:eastAsia="lv-LV"/>
        </w:rPr>
        <w:t>27</w:t>
      </w:r>
      <w:r w:rsidRPr="002A0D48">
        <w:rPr>
          <w:bCs/>
          <w:lang w:eastAsia="lv-LV"/>
        </w:rPr>
        <w:t>/ZI-MI</w:t>
      </w:r>
      <w:r w:rsidR="00C00C51" w:rsidRPr="002A0D48">
        <w:rPr>
          <w:bCs/>
          <w:lang w:eastAsia="lv-LV"/>
        </w:rPr>
        <w:t>-VACTRAIN</w:t>
      </w:r>
      <w:r w:rsidRPr="002A0D48">
        <w:rPr>
          <w:bCs/>
          <w:lang w:eastAsia="lv-LV"/>
        </w:rPr>
        <w:t>, (turpmāk – Iepirkums)</w:t>
      </w:r>
      <w:r w:rsidRPr="002A0D48">
        <w:rPr>
          <w:rFonts w:eastAsia="Calibri"/>
          <w:bCs/>
        </w:rPr>
        <w:t>.</w:t>
      </w:r>
    </w:p>
    <w:p w:rsidR="009C595A" w:rsidRPr="00737159" w:rsidRDefault="009C595A" w:rsidP="006F5569">
      <w:pPr>
        <w:pStyle w:val="LightGrid-Accent31"/>
        <w:numPr>
          <w:ilvl w:val="2"/>
          <w:numId w:val="14"/>
        </w:numPr>
        <w:spacing w:before="120"/>
        <w:contextualSpacing w:val="0"/>
        <w:jc w:val="both"/>
        <w:rPr>
          <w:rFonts w:eastAsia="Calibri"/>
          <w:b/>
          <w:bCs/>
          <w:i/>
        </w:rPr>
      </w:pPr>
      <w:r w:rsidRPr="001A5F60">
        <w:rPr>
          <w:lang w:eastAsia="lv-LV"/>
        </w:rPr>
        <w:t xml:space="preserve">Ja piedāvājumu iesniedz fizisko vai juridisko personu apvienība jebkurā to kombinācijā (turpmāk – piegādātāju apvienība), piedāvājumā jānorāda persona, kura pārstāv piegādātāju apvienību </w:t>
      </w:r>
      <w:r>
        <w:rPr>
          <w:lang w:eastAsia="lv-LV"/>
        </w:rPr>
        <w:t>Iepirkumā</w:t>
      </w:r>
      <w:r w:rsidRPr="001A5F60">
        <w:rPr>
          <w:lang w:eastAsia="lv-LV"/>
        </w:rPr>
        <w:t xml:space="preserve">, kā arī katras personas atbildības apjoms. Ja nav norādīta persona, kura pārstāv piegādātāju apvienību </w:t>
      </w:r>
      <w:r>
        <w:rPr>
          <w:lang w:eastAsia="lv-LV"/>
        </w:rPr>
        <w:t>Iepirkumā</w:t>
      </w:r>
      <w:r w:rsidRPr="001A5F60">
        <w:rPr>
          <w:lang w:eastAsia="lv-LV"/>
        </w:rPr>
        <w:t>, tad visi piegādātāju apvienības biedri paraksta pieteikumu</w:t>
      </w:r>
      <w:r>
        <w:rPr>
          <w:lang w:eastAsia="lv-LV"/>
        </w:rPr>
        <w:t xml:space="preserve"> par piedalīšanos Iepirkumā</w:t>
      </w:r>
      <w:r w:rsidR="006F5569">
        <w:rPr>
          <w:lang w:eastAsia="lv-LV"/>
        </w:rPr>
        <w:t>.</w:t>
      </w:r>
      <w:r>
        <w:rPr>
          <w:lang w:eastAsia="lv-LV"/>
        </w:rPr>
        <w:t xml:space="preserve"> </w:t>
      </w:r>
      <w:r w:rsidRPr="00737159">
        <w:rPr>
          <w:i/>
          <w:lang w:eastAsia="lv-LV"/>
        </w:rPr>
        <w:t>(1.pielikums)</w:t>
      </w:r>
    </w:p>
    <w:p w:rsidR="009C595A" w:rsidRPr="009C595A" w:rsidRDefault="009C595A" w:rsidP="008F6B59">
      <w:pPr>
        <w:pStyle w:val="LightGrid-Accent31"/>
        <w:numPr>
          <w:ilvl w:val="1"/>
          <w:numId w:val="14"/>
        </w:numPr>
        <w:spacing w:before="120"/>
        <w:ind w:left="426" w:hanging="426"/>
        <w:contextualSpacing w:val="0"/>
        <w:rPr>
          <w:rFonts w:eastAsia="Calibri"/>
          <w:b/>
          <w:bCs/>
        </w:rPr>
      </w:pPr>
      <w:r w:rsidRPr="009C595A">
        <w:rPr>
          <w:b/>
        </w:rPr>
        <w:t>Apakšuz</w:t>
      </w:r>
      <w:r>
        <w:rPr>
          <w:b/>
        </w:rPr>
        <w:t>ņēmēji, personāls un to nomaiņa.</w:t>
      </w:r>
    </w:p>
    <w:p w:rsidR="009C595A" w:rsidRPr="009C595A" w:rsidRDefault="009C595A" w:rsidP="006F5569">
      <w:pPr>
        <w:pStyle w:val="LightGrid-Accent31"/>
        <w:numPr>
          <w:ilvl w:val="2"/>
          <w:numId w:val="14"/>
        </w:numPr>
        <w:spacing w:before="120"/>
        <w:contextualSpacing w:val="0"/>
        <w:jc w:val="both"/>
        <w:rPr>
          <w:rFonts w:eastAsia="Calibri"/>
          <w:b/>
          <w:bCs/>
        </w:rPr>
      </w:pPr>
      <w:r w:rsidRPr="009C595A">
        <w:t>Atbilstoši PIL 1.panta 1.punkta regulējuma apakšuzņēmējs ir pretendenta nolīgta persona vai savukārt tās nolīgta persona, kura sniedz pakalpojumus iepirkuma līguma izpildei.</w:t>
      </w:r>
    </w:p>
    <w:p w:rsidR="009C595A" w:rsidRPr="009C595A" w:rsidRDefault="009C595A" w:rsidP="006F5569">
      <w:pPr>
        <w:pStyle w:val="LightGrid-Accent31"/>
        <w:numPr>
          <w:ilvl w:val="2"/>
          <w:numId w:val="14"/>
        </w:numPr>
        <w:spacing w:before="120"/>
        <w:contextualSpacing w:val="0"/>
        <w:jc w:val="both"/>
        <w:rPr>
          <w:rFonts w:eastAsia="Calibri"/>
          <w:b/>
          <w:bCs/>
        </w:rPr>
      </w:pPr>
      <w:r w:rsidRPr="009C595A">
        <w:t>Pretendents iepirkuma līguma izpildē ir tiesīgs piesaistīt apakšuzņēmējus. Gadījumā, ja pretendents balstās uz citu uzņēmēju iespējām, ja tas ir nepieciešams konkrētā līguma izpildei, neatkarīgi no savstarpējo attiecību tiesiskā rakstura, pretendents pierāda pasūtītājam, ka viņa rīcībā būs nepieciešamie resursi, iesniedzot šo uzņēmēju apliecinājumu vai vienošanos par sadarbību konkrētā līguma izpildei ar norādi par nepieciešamo resursu nodošanas veidu (kā tiks nodoti resursi) un apjomu.</w:t>
      </w:r>
    </w:p>
    <w:p w:rsidR="008F6B59" w:rsidRDefault="004C2051" w:rsidP="008F6B59">
      <w:pPr>
        <w:pStyle w:val="LightGrid-Accent31"/>
        <w:numPr>
          <w:ilvl w:val="1"/>
          <w:numId w:val="14"/>
        </w:numPr>
        <w:spacing w:before="120"/>
        <w:ind w:left="426" w:hanging="426"/>
        <w:contextualSpacing w:val="0"/>
        <w:jc w:val="both"/>
        <w:rPr>
          <w:rFonts w:eastAsia="Calibri"/>
          <w:b/>
          <w:bCs/>
        </w:rPr>
      </w:pPr>
      <w:r w:rsidRPr="008F6B59">
        <w:rPr>
          <w:rFonts w:eastAsia="Calibri"/>
          <w:b/>
          <w:bCs/>
        </w:rPr>
        <w:t>Iepirkuma nosaukums un identifikācijas numurs</w:t>
      </w:r>
    </w:p>
    <w:p w:rsidR="008F6B59" w:rsidRDefault="004C2051" w:rsidP="008F6B59">
      <w:pPr>
        <w:pStyle w:val="LightGrid-Accent31"/>
        <w:spacing w:before="120"/>
        <w:ind w:left="360"/>
        <w:contextualSpacing w:val="0"/>
        <w:jc w:val="both"/>
        <w:rPr>
          <w:rFonts w:eastAsia="Calibri"/>
          <w:b/>
          <w:bCs/>
        </w:rPr>
      </w:pPr>
      <w:r w:rsidRPr="008F6B59">
        <w:rPr>
          <w:bCs/>
          <w:lang w:eastAsia="lv-LV"/>
        </w:rPr>
        <w:t>“</w:t>
      </w:r>
      <w:r w:rsidR="0003499D" w:rsidRPr="008F6B59">
        <w:rPr>
          <w:lang w:eastAsia="lv-LV"/>
        </w:rPr>
        <w:t xml:space="preserve">Laboratorijas reaģentu iegāde </w:t>
      </w:r>
      <w:proofErr w:type="spellStart"/>
      <w:r w:rsidR="0003499D" w:rsidRPr="008F6B59">
        <w:rPr>
          <w:lang w:eastAsia="lv-LV"/>
        </w:rPr>
        <w:t>Vactrain</w:t>
      </w:r>
      <w:proofErr w:type="spellEnd"/>
      <w:r w:rsidR="0003499D" w:rsidRPr="008F6B59">
        <w:rPr>
          <w:lang w:eastAsia="lv-LV"/>
        </w:rPr>
        <w:t xml:space="preserve"> projekta ietvaros</w:t>
      </w:r>
      <w:r w:rsidRPr="008F6B59">
        <w:rPr>
          <w:bCs/>
          <w:lang w:eastAsia="lv-LV"/>
        </w:rPr>
        <w:t xml:space="preserve">”, identifikācijas </w:t>
      </w:r>
      <w:proofErr w:type="spellStart"/>
      <w:r w:rsidRPr="008F6B59">
        <w:rPr>
          <w:bCs/>
          <w:lang w:eastAsia="lv-LV"/>
        </w:rPr>
        <w:t>Nr.RSU-2018</w:t>
      </w:r>
      <w:proofErr w:type="spellEnd"/>
      <w:r w:rsidRPr="002A0D48">
        <w:rPr>
          <w:bCs/>
          <w:lang w:eastAsia="lv-LV"/>
        </w:rPr>
        <w:t>/</w:t>
      </w:r>
      <w:r w:rsidR="002A0D48" w:rsidRPr="002A0D48">
        <w:rPr>
          <w:bCs/>
          <w:lang w:eastAsia="lv-LV"/>
        </w:rPr>
        <w:t>27/</w:t>
      </w:r>
      <w:r w:rsidR="0003499D" w:rsidRPr="008F6B59">
        <w:rPr>
          <w:bCs/>
          <w:lang w:eastAsia="lv-LV"/>
        </w:rPr>
        <w:t>ZI</w:t>
      </w:r>
      <w:r w:rsidRPr="008F6B59">
        <w:rPr>
          <w:bCs/>
          <w:lang w:eastAsia="lv-LV"/>
        </w:rPr>
        <w:t>-MI</w:t>
      </w:r>
      <w:r w:rsidR="002A0D48">
        <w:rPr>
          <w:bCs/>
          <w:lang w:eastAsia="lv-LV"/>
        </w:rPr>
        <w:t>-VACTRAIN</w:t>
      </w:r>
      <w:r w:rsidRPr="008F6B59">
        <w:rPr>
          <w:bCs/>
          <w:lang w:eastAsia="lv-LV"/>
        </w:rPr>
        <w:t xml:space="preserve"> (turpmāk – Iepirkums).</w:t>
      </w:r>
    </w:p>
    <w:p w:rsidR="008F6B59" w:rsidRPr="008F6B59" w:rsidRDefault="004C2051" w:rsidP="008F6B59">
      <w:pPr>
        <w:pStyle w:val="LightGrid-Accent31"/>
        <w:numPr>
          <w:ilvl w:val="1"/>
          <w:numId w:val="14"/>
        </w:numPr>
        <w:spacing w:before="120"/>
        <w:ind w:left="426" w:hanging="426"/>
        <w:contextualSpacing w:val="0"/>
        <w:jc w:val="both"/>
        <w:rPr>
          <w:rFonts w:eastAsia="Calibri"/>
          <w:b/>
          <w:bCs/>
        </w:rPr>
      </w:pPr>
      <w:r w:rsidRPr="008F6B59">
        <w:rPr>
          <w:rFonts w:eastAsia="Calibri"/>
          <w:b/>
        </w:rPr>
        <w:t>Iepirkuma priekšmets</w:t>
      </w:r>
    </w:p>
    <w:p w:rsidR="008F6B59" w:rsidRPr="008F6B59" w:rsidRDefault="004C2051" w:rsidP="008F6B59">
      <w:pPr>
        <w:pStyle w:val="LightGrid-Accent31"/>
        <w:numPr>
          <w:ilvl w:val="2"/>
          <w:numId w:val="14"/>
        </w:numPr>
        <w:spacing w:before="120"/>
        <w:contextualSpacing w:val="0"/>
        <w:jc w:val="both"/>
        <w:rPr>
          <w:rFonts w:eastAsia="Calibri"/>
          <w:b/>
          <w:bCs/>
        </w:rPr>
      </w:pPr>
      <w:r w:rsidRPr="008F6B59">
        <w:rPr>
          <w:rFonts w:eastAsia="Calibri"/>
        </w:rPr>
        <w:t xml:space="preserve">Iepirkuma priekšmets ir </w:t>
      </w:r>
      <w:r w:rsidR="00B76F60" w:rsidRPr="008F6B59">
        <w:rPr>
          <w:rFonts w:eastAsia="Calibri"/>
        </w:rPr>
        <w:t xml:space="preserve">laboratorijas reaģentu iegāde </w:t>
      </w:r>
      <w:proofErr w:type="spellStart"/>
      <w:r w:rsidR="00B76F60" w:rsidRPr="008F6B59">
        <w:rPr>
          <w:rFonts w:eastAsia="Calibri"/>
        </w:rPr>
        <w:t>Vactrain</w:t>
      </w:r>
      <w:proofErr w:type="spellEnd"/>
      <w:r w:rsidR="00B76F60" w:rsidRPr="008F6B59">
        <w:rPr>
          <w:rFonts w:eastAsia="Calibri"/>
        </w:rPr>
        <w:t xml:space="preserve"> projekta ietvaros </w:t>
      </w:r>
      <w:r w:rsidRPr="008F6B59">
        <w:rPr>
          <w:rFonts w:eastAsia="Calibri"/>
        </w:rPr>
        <w:t>(turpmāk - Preces), saskaņā ar Tehnisko specifikāciju</w:t>
      </w:r>
      <w:r w:rsidR="00AC50AE">
        <w:rPr>
          <w:rFonts w:eastAsia="Calibri"/>
        </w:rPr>
        <w:t>/Tehnisko un Finanšu piedāvājumu</w:t>
      </w:r>
      <w:r w:rsidR="001F767A" w:rsidRPr="008F6B59">
        <w:rPr>
          <w:rFonts w:eastAsia="Calibri"/>
        </w:rPr>
        <w:t xml:space="preserve">. </w:t>
      </w:r>
      <w:r w:rsidRPr="008F6B59">
        <w:rPr>
          <w:rFonts w:eastAsia="Calibri"/>
        </w:rPr>
        <w:t>(</w:t>
      </w:r>
      <w:r w:rsidRPr="008F6B59">
        <w:rPr>
          <w:rFonts w:eastAsia="Calibri"/>
          <w:i/>
        </w:rPr>
        <w:t>2</w:t>
      </w:r>
      <w:r w:rsidR="001F767A" w:rsidRPr="008F6B59">
        <w:rPr>
          <w:rFonts w:eastAsia="Calibri"/>
          <w:i/>
        </w:rPr>
        <w:t>.</w:t>
      </w:r>
      <w:r w:rsidR="00A40803" w:rsidRPr="008F6B59">
        <w:rPr>
          <w:rFonts w:eastAsia="Calibri"/>
          <w:i/>
        </w:rPr>
        <w:t>, 3.</w:t>
      </w:r>
      <w:r w:rsidRPr="008F6B59">
        <w:rPr>
          <w:rFonts w:eastAsia="Calibri"/>
          <w:i/>
        </w:rPr>
        <w:t>pielikums</w:t>
      </w:r>
      <w:r w:rsidR="001F767A" w:rsidRPr="008F6B59">
        <w:rPr>
          <w:rFonts w:eastAsia="Calibri"/>
        </w:rPr>
        <w:t>)</w:t>
      </w:r>
    </w:p>
    <w:p w:rsidR="008F6B59" w:rsidRPr="008F6B59" w:rsidRDefault="00B76F60" w:rsidP="008F6B59">
      <w:pPr>
        <w:pStyle w:val="LightGrid-Accent31"/>
        <w:numPr>
          <w:ilvl w:val="2"/>
          <w:numId w:val="14"/>
        </w:numPr>
        <w:spacing w:before="120"/>
        <w:contextualSpacing w:val="0"/>
        <w:jc w:val="both"/>
        <w:rPr>
          <w:rFonts w:eastAsia="Calibri"/>
          <w:b/>
          <w:bCs/>
        </w:rPr>
      </w:pPr>
      <w:r w:rsidRPr="008F6B59">
        <w:rPr>
          <w:rFonts w:eastAsia="Calibri"/>
          <w:b/>
        </w:rPr>
        <w:t>Iepirkums tiek veikts projekta “HORIZON 2020 projekts “Uz DNS balstīta vēža vakcīnu pētniecības sadarbība”</w:t>
      </w:r>
      <w:r w:rsidR="00A447C7" w:rsidRPr="008F6B59">
        <w:rPr>
          <w:rFonts w:eastAsia="Calibri"/>
          <w:b/>
        </w:rPr>
        <w:t>”,</w:t>
      </w:r>
      <w:r w:rsidRPr="008F6B59">
        <w:rPr>
          <w:rFonts w:eastAsia="Calibri"/>
          <w:b/>
        </w:rPr>
        <w:t xml:space="preserve"> VACTRAIN Nr.692293, ietvaros</w:t>
      </w:r>
      <w:r w:rsidRPr="008F6B59">
        <w:rPr>
          <w:rFonts w:eastAsia="Calibri"/>
        </w:rPr>
        <w:t xml:space="preserve"> (turpmāk – Projekts).</w:t>
      </w:r>
    </w:p>
    <w:p w:rsidR="001F767A" w:rsidRPr="008F6B59" w:rsidRDefault="001F767A" w:rsidP="008F6B59">
      <w:pPr>
        <w:pStyle w:val="LightGrid-Accent31"/>
        <w:numPr>
          <w:ilvl w:val="2"/>
          <w:numId w:val="14"/>
        </w:numPr>
        <w:spacing w:before="120"/>
        <w:contextualSpacing w:val="0"/>
        <w:jc w:val="both"/>
        <w:rPr>
          <w:rFonts w:eastAsia="Calibri"/>
          <w:b/>
          <w:bCs/>
        </w:rPr>
      </w:pPr>
      <w:r w:rsidRPr="008F6B59">
        <w:rPr>
          <w:u w:val="single"/>
        </w:rPr>
        <w:lastRenderedPageBreak/>
        <w:t>Iepirkuma priekšmets ir sadalīts šādās daļās</w:t>
      </w:r>
      <w:r w:rsidRPr="008F6B59">
        <w:t>:</w:t>
      </w:r>
    </w:p>
    <w:p w:rsidR="001F767A" w:rsidRPr="008F6B59" w:rsidRDefault="001F767A" w:rsidP="001F767A">
      <w:pPr>
        <w:pStyle w:val="ListParagraph"/>
        <w:widowControl w:val="0"/>
        <w:numPr>
          <w:ilvl w:val="0"/>
          <w:numId w:val="37"/>
        </w:numPr>
        <w:autoSpaceDE w:val="0"/>
        <w:autoSpaceDN w:val="0"/>
        <w:adjustRightInd w:val="0"/>
        <w:spacing w:after="0" w:line="240" w:lineRule="auto"/>
        <w:ind w:left="1134" w:hanging="283"/>
        <w:jc w:val="both"/>
        <w:rPr>
          <w:rFonts w:ascii="Times New Roman" w:hAnsi="Times New Roman"/>
          <w:sz w:val="24"/>
          <w:szCs w:val="24"/>
        </w:rPr>
      </w:pPr>
      <w:r w:rsidRPr="008F6B59">
        <w:rPr>
          <w:rFonts w:ascii="Times New Roman" w:hAnsi="Times New Roman"/>
          <w:sz w:val="24"/>
          <w:szCs w:val="24"/>
        </w:rPr>
        <w:t xml:space="preserve">1.daļa – </w:t>
      </w:r>
      <w:r w:rsidRPr="008F6B59">
        <w:rPr>
          <w:rFonts w:ascii="Times New Roman" w:hAnsi="Times New Roman"/>
          <w:b/>
          <w:sz w:val="24"/>
          <w:szCs w:val="24"/>
        </w:rPr>
        <w:t>“</w:t>
      </w:r>
      <w:r w:rsidR="00966E88" w:rsidRPr="008F6B59">
        <w:rPr>
          <w:rFonts w:ascii="Times New Roman" w:hAnsi="Times New Roman"/>
          <w:b/>
          <w:sz w:val="24"/>
          <w:szCs w:val="24"/>
        </w:rPr>
        <w:t xml:space="preserve">Antivielu iegāde plūsmas </w:t>
      </w:r>
      <w:proofErr w:type="spellStart"/>
      <w:r w:rsidR="00966E88" w:rsidRPr="008F6B59">
        <w:rPr>
          <w:rFonts w:ascii="Times New Roman" w:hAnsi="Times New Roman"/>
          <w:b/>
          <w:sz w:val="24"/>
          <w:szCs w:val="24"/>
        </w:rPr>
        <w:t>citometrijas</w:t>
      </w:r>
      <w:proofErr w:type="spellEnd"/>
      <w:r w:rsidR="00966E88" w:rsidRPr="008F6B59">
        <w:rPr>
          <w:rFonts w:ascii="Times New Roman" w:hAnsi="Times New Roman"/>
          <w:b/>
          <w:sz w:val="24"/>
          <w:szCs w:val="24"/>
        </w:rPr>
        <w:t xml:space="preserve"> eksperimentiem</w:t>
      </w:r>
      <w:r w:rsidRPr="008F6B59">
        <w:rPr>
          <w:rFonts w:ascii="Times New Roman" w:hAnsi="Times New Roman"/>
          <w:b/>
          <w:color w:val="000000"/>
          <w:sz w:val="24"/>
          <w:szCs w:val="24"/>
        </w:rPr>
        <w:t>”</w:t>
      </w:r>
      <w:r w:rsidRPr="008F6B59">
        <w:rPr>
          <w:rFonts w:ascii="Times New Roman" w:hAnsi="Times New Roman"/>
          <w:sz w:val="24"/>
          <w:szCs w:val="24"/>
        </w:rPr>
        <w:t>;</w:t>
      </w:r>
    </w:p>
    <w:p w:rsidR="008F6B59" w:rsidRPr="008F6B59" w:rsidRDefault="001F767A" w:rsidP="008F6B59">
      <w:pPr>
        <w:pStyle w:val="ListParagraph"/>
        <w:widowControl w:val="0"/>
        <w:numPr>
          <w:ilvl w:val="0"/>
          <w:numId w:val="37"/>
        </w:numPr>
        <w:autoSpaceDE w:val="0"/>
        <w:autoSpaceDN w:val="0"/>
        <w:adjustRightInd w:val="0"/>
        <w:spacing w:after="0" w:line="240" w:lineRule="auto"/>
        <w:ind w:left="1134" w:hanging="283"/>
        <w:jc w:val="both"/>
        <w:rPr>
          <w:rFonts w:ascii="Times New Roman" w:hAnsi="Times New Roman"/>
          <w:sz w:val="24"/>
          <w:szCs w:val="24"/>
        </w:rPr>
      </w:pPr>
      <w:r w:rsidRPr="008F6B59">
        <w:rPr>
          <w:rFonts w:ascii="Times New Roman" w:hAnsi="Times New Roman"/>
          <w:sz w:val="24"/>
          <w:szCs w:val="24"/>
        </w:rPr>
        <w:t xml:space="preserve">2.daļa – </w:t>
      </w:r>
      <w:r w:rsidRPr="008F6B59">
        <w:rPr>
          <w:rFonts w:ascii="Times New Roman" w:hAnsi="Times New Roman"/>
          <w:b/>
          <w:sz w:val="24"/>
          <w:szCs w:val="24"/>
        </w:rPr>
        <w:t>“</w:t>
      </w:r>
      <w:r w:rsidR="00966E88" w:rsidRPr="008F6B59">
        <w:rPr>
          <w:rFonts w:ascii="Times New Roman" w:hAnsi="Times New Roman"/>
          <w:b/>
          <w:sz w:val="24"/>
          <w:szCs w:val="24"/>
        </w:rPr>
        <w:t xml:space="preserve">Reaģentu komplekta iegāde paraugu sagatavošanai plūsmas </w:t>
      </w:r>
      <w:proofErr w:type="spellStart"/>
      <w:r w:rsidR="00966E88" w:rsidRPr="008F6B59">
        <w:rPr>
          <w:rFonts w:ascii="Times New Roman" w:hAnsi="Times New Roman"/>
          <w:b/>
          <w:sz w:val="24"/>
          <w:szCs w:val="24"/>
        </w:rPr>
        <w:t>citometrijas</w:t>
      </w:r>
      <w:proofErr w:type="spellEnd"/>
      <w:r w:rsidR="00966E88" w:rsidRPr="008F6B59">
        <w:rPr>
          <w:rFonts w:ascii="Times New Roman" w:hAnsi="Times New Roman"/>
          <w:b/>
          <w:sz w:val="24"/>
          <w:szCs w:val="24"/>
        </w:rPr>
        <w:t xml:space="preserve"> analīzei</w:t>
      </w:r>
      <w:r w:rsidRPr="008F6B59">
        <w:rPr>
          <w:rFonts w:ascii="Times New Roman" w:hAnsi="Times New Roman"/>
          <w:b/>
          <w:color w:val="000000"/>
          <w:sz w:val="24"/>
          <w:szCs w:val="24"/>
        </w:rPr>
        <w:t>”</w:t>
      </w:r>
      <w:r w:rsidR="00F504FB" w:rsidRPr="008F6B59">
        <w:rPr>
          <w:rFonts w:ascii="Times New Roman" w:hAnsi="Times New Roman"/>
          <w:b/>
          <w:color w:val="000000"/>
          <w:sz w:val="24"/>
          <w:szCs w:val="24"/>
        </w:rPr>
        <w:t>.</w:t>
      </w:r>
    </w:p>
    <w:p w:rsidR="008F6B59" w:rsidRPr="008F6B59" w:rsidRDefault="004C2051" w:rsidP="008F6B59">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sz w:val="24"/>
          <w:szCs w:val="24"/>
        </w:rPr>
        <w:t>CPV kods</w:t>
      </w:r>
      <w:r w:rsidRPr="008F6B59">
        <w:rPr>
          <w:rFonts w:ascii="Times New Roman" w:eastAsia="Calibri" w:hAnsi="Times New Roman"/>
          <w:sz w:val="24"/>
          <w:szCs w:val="24"/>
        </w:rPr>
        <w:t>:</w:t>
      </w:r>
    </w:p>
    <w:p w:rsidR="008F6B59" w:rsidRPr="008F6B59" w:rsidRDefault="00F402F7" w:rsidP="008F6B5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F6B59">
        <w:rPr>
          <w:rFonts w:ascii="Times New Roman" w:eastAsia="Calibri" w:hAnsi="Times New Roman" w:cs="Times New Roman"/>
          <w:b/>
          <w:sz w:val="24"/>
          <w:szCs w:val="24"/>
        </w:rPr>
        <w:t>Galvenais CPV kods:</w:t>
      </w:r>
      <w:r w:rsidR="001F767A" w:rsidRPr="008F6B59">
        <w:rPr>
          <w:rFonts w:ascii="Times New Roman" w:eastAsia="Calibri" w:hAnsi="Times New Roman" w:cs="Times New Roman"/>
          <w:b/>
          <w:sz w:val="24"/>
          <w:szCs w:val="24"/>
        </w:rPr>
        <w:tab/>
      </w:r>
      <w:r w:rsidRPr="008F6B59">
        <w:rPr>
          <w:rFonts w:ascii="Times New Roman" w:eastAsia="Calibri" w:hAnsi="Times New Roman" w:cs="Times New Roman"/>
          <w:sz w:val="24"/>
          <w:szCs w:val="24"/>
          <w:lang w:val="en-US"/>
        </w:rPr>
        <w:t>33696500-0 (</w:t>
      </w:r>
      <w:r w:rsidRPr="008F6B59">
        <w:rPr>
          <w:rFonts w:ascii="Times New Roman" w:eastAsia="Calibri" w:hAnsi="Times New Roman" w:cs="Times New Roman"/>
          <w:sz w:val="24"/>
          <w:szCs w:val="24"/>
        </w:rPr>
        <w:t>Laboratorijas reaģenti)</w:t>
      </w:r>
      <w:r w:rsidR="00E26AD3" w:rsidRPr="008F6B59">
        <w:rPr>
          <w:rFonts w:ascii="Times New Roman" w:hAnsi="Times New Roman" w:cs="Times New Roman"/>
          <w:sz w:val="24"/>
          <w:szCs w:val="24"/>
        </w:rPr>
        <w:t>;</w:t>
      </w:r>
    </w:p>
    <w:p w:rsidR="008F6B59" w:rsidRPr="008F6B59" w:rsidRDefault="00F402F7" w:rsidP="008F6B59">
      <w:pPr>
        <w:pStyle w:val="ListParagraph"/>
        <w:widowControl w:val="0"/>
        <w:autoSpaceDE w:val="0"/>
        <w:autoSpaceDN w:val="0"/>
        <w:adjustRightInd w:val="0"/>
        <w:spacing w:after="0" w:line="240" w:lineRule="auto"/>
        <w:ind w:left="426"/>
        <w:jc w:val="both"/>
        <w:rPr>
          <w:rFonts w:ascii="Times New Roman" w:hAnsi="Times New Roman"/>
          <w:sz w:val="24"/>
          <w:szCs w:val="24"/>
        </w:rPr>
      </w:pPr>
      <w:r w:rsidRPr="008F6B59">
        <w:rPr>
          <w:rFonts w:ascii="Times New Roman" w:eastAsia="Calibri" w:hAnsi="Times New Roman"/>
          <w:b/>
          <w:sz w:val="24"/>
          <w:szCs w:val="24"/>
        </w:rPr>
        <w:t>Papildus CPV kod</w:t>
      </w:r>
      <w:r w:rsidR="001F767A" w:rsidRPr="008F6B59">
        <w:rPr>
          <w:rFonts w:ascii="Times New Roman" w:eastAsia="Calibri" w:hAnsi="Times New Roman"/>
          <w:b/>
          <w:sz w:val="24"/>
          <w:szCs w:val="24"/>
        </w:rPr>
        <w:t>s</w:t>
      </w:r>
      <w:r w:rsidRPr="008F6B59">
        <w:rPr>
          <w:rFonts w:ascii="Times New Roman" w:hAnsi="Times New Roman"/>
          <w:b/>
          <w:sz w:val="24"/>
          <w:szCs w:val="24"/>
        </w:rPr>
        <w:t>:</w:t>
      </w:r>
      <w:r w:rsidR="001F767A" w:rsidRPr="008F6B59">
        <w:rPr>
          <w:rFonts w:ascii="Times New Roman" w:hAnsi="Times New Roman"/>
          <w:sz w:val="24"/>
          <w:szCs w:val="24"/>
        </w:rPr>
        <w:tab/>
      </w:r>
      <w:r w:rsidRPr="008F6B59">
        <w:rPr>
          <w:rFonts w:ascii="Times New Roman" w:eastAsia="Calibri" w:hAnsi="Times New Roman"/>
          <w:sz w:val="24"/>
          <w:szCs w:val="24"/>
        </w:rPr>
        <w:t>24000000-4 (Ķīmiskie produkti)</w:t>
      </w:r>
      <w:r w:rsidR="001F767A" w:rsidRPr="008F6B59">
        <w:rPr>
          <w:rFonts w:ascii="Times New Roman" w:eastAsia="Calibri" w:hAnsi="Times New Roman"/>
          <w:sz w:val="24"/>
          <w:szCs w:val="24"/>
        </w:rPr>
        <w:t>.</w:t>
      </w:r>
    </w:p>
    <w:p w:rsidR="008F6B59" w:rsidRPr="008F6B59" w:rsidRDefault="001F767A" w:rsidP="008F6B59">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bCs/>
          <w:sz w:val="24"/>
          <w:szCs w:val="24"/>
        </w:rPr>
        <w:t>Iepirkuma līgums, tā izpildes laiks, vieta un būtiskākie nosacījumi:</w:t>
      </w:r>
    </w:p>
    <w:p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F6B59">
        <w:rPr>
          <w:rFonts w:ascii="Times New Roman" w:eastAsia="Calibri" w:hAnsi="Times New Roman"/>
          <w:bCs/>
          <w:sz w:val="24"/>
          <w:szCs w:val="24"/>
          <w:u w:val="single"/>
        </w:rPr>
        <w:t>Iepirkums paredz pirkuma līguma noslēgšanu katrā iepirkuma daļā.</w:t>
      </w:r>
    </w:p>
    <w:p w:rsidR="008F6B59" w:rsidRPr="008F6B59" w:rsidRDefault="007C1D7B" w:rsidP="008F6B59">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F6B59">
        <w:rPr>
          <w:rFonts w:ascii="Times New Roman" w:hAnsi="Times New Roman"/>
          <w:sz w:val="24"/>
          <w:szCs w:val="24"/>
          <w:u w:val="single"/>
        </w:rPr>
        <w:t xml:space="preserve">Pretendents var iesniegt piedāvājumu par vienu vai abām </w:t>
      </w:r>
      <w:r w:rsidRPr="008F6B59">
        <w:rPr>
          <w:rFonts w:ascii="Times New Roman" w:hAnsi="Times New Roman"/>
          <w:b/>
          <w:sz w:val="24"/>
          <w:szCs w:val="24"/>
          <w:u w:val="single"/>
        </w:rPr>
        <w:t>pilnībā</w:t>
      </w:r>
      <w:r w:rsidRPr="008F6B59">
        <w:rPr>
          <w:rFonts w:ascii="Times New Roman" w:hAnsi="Times New Roman"/>
          <w:sz w:val="24"/>
          <w:szCs w:val="24"/>
          <w:u w:val="single"/>
        </w:rPr>
        <w:t xml:space="preserve"> piedāvātām iepirkuma priekšmeta daļām</w:t>
      </w:r>
      <w:r w:rsidR="001F767A" w:rsidRPr="008F6B59">
        <w:rPr>
          <w:rFonts w:ascii="Times New Roman" w:hAnsi="Times New Roman"/>
          <w:sz w:val="24"/>
          <w:szCs w:val="24"/>
          <w:u w:val="single"/>
        </w:rPr>
        <w:t>.</w:t>
      </w:r>
    </w:p>
    <w:p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F6B59">
        <w:rPr>
          <w:rFonts w:ascii="Times New Roman" w:eastAsia="Calibri" w:hAnsi="Times New Roman"/>
          <w:bCs/>
          <w:sz w:val="24"/>
          <w:szCs w:val="24"/>
          <w:u w:val="single"/>
        </w:rPr>
        <w:t>Pirkuma līguma izpildes laiks</w:t>
      </w:r>
      <w:r w:rsidRPr="008F6B59">
        <w:rPr>
          <w:rFonts w:ascii="Times New Roman" w:eastAsia="Calibri" w:hAnsi="Times New Roman"/>
          <w:bCs/>
          <w:sz w:val="24"/>
          <w:szCs w:val="24"/>
        </w:rPr>
        <w:t xml:space="preserve"> – </w:t>
      </w:r>
      <w:r w:rsidRPr="008F6B59">
        <w:rPr>
          <w:rFonts w:ascii="Times New Roman" w:hAnsi="Times New Roman"/>
          <w:sz w:val="24"/>
          <w:szCs w:val="24"/>
        </w:rPr>
        <w:t>Līgums stājas spēkā ar tā abpusējas parakstīšanas brīdi un ir spēkā 1 (vienu) gadu. Gadījumā, ja Pasūtītājs 1 (viena) gada laikā no līguma parakstīšanas brīža nav veicis līguma priekšmetā noteikto preču pasūtījumu Pārdevējam, tad līgums zaudē spēku un ir uzskatāms par izbeigtu, tādā veidā neradot abām līguma pusēm zaudējumus.</w:t>
      </w:r>
    </w:p>
    <w:p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F6B59">
        <w:rPr>
          <w:rFonts w:ascii="Times New Roman" w:eastAsia="Calibri" w:hAnsi="Times New Roman"/>
          <w:bCs/>
          <w:sz w:val="24"/>
          <w:szCs w:val="24"/>
          <w:u w:val="single"/>
        </w:rPr>
        <w:t>Izpildes vieta:</w:t>
      </w:r>
      <w:r w:rsidRPr="008F6B59">
        <w:rPr>
          <w:rFonts w:ascii="Times New Roman" w:eastAsia="Calibri" w:hAnsi="Times New Roman"/>
          <w:bCs/>
          <w:sz w:val="24"/>
          <w:szCs w:val="24"/>
        </w:rPr>
        <w:t xml:space="preserve"> </w:t>
      </w:r>
      <w:r w:rsidR="00A40803" w:rsidRPr="008F6B59">
        <w:rPr>
          <w:rFonts w:ascii="Times New Roman" w:hAnsi="Times New Roman"/>
          <w:color w:val="000000"/>
          <w:sz w:val="24"/>
          <w:szCs w:val="24"/>
        </w:rPr>
        <w:t xml:space="preserve">Latvijas </w:t>
      </w:r>
      <w:proofErr w:type="spellStart"/>
      <w:r w:rsidR="00A40803" w:rsidRPr="008F6B59">
        <w:rPr>
          <w:rFonts w:ascii="Times New Roman" w:hAnsi="Times New Roman"/>
          <w:color w:val="000000"/>
          <w:sz w:val="24"/>
          <w:szCs w:val="24"/>
        </w:rPr>
        <w:t>biomedicīnas</w:t>
      </w:r>
      <w:proofErr w:type="spellEnd"/>
      <w:r w:rsidR="00A40803" w:rsidRPr="008F6B59">
        <w:rPr>
          <w:rFonts w:ascii="Times New Roman" w:hAnsi="Times New Roman"/>
          <w:color w:val="000000"/>
          <w:sz w:val="24"/>
          <w:szCs w:val="24"/>
        </w:rPr>
        <w:t xml:space="preserve"> pētījumu un studiju centrs, </w:t>
      </w:r>
      <w:proofErr w:type="spellStart"/>
      <w:r w:rsidR="00A40803" w:rsidRPr="008F6B59">
        <w:rPr>
          <w:rFonts w:ascii="Times New Roman" w:hAnsi="Times New Roman"/>
          <w:color w:val="000000"/>
          <w:sz w:val="24"/>
          <w:szCs w:val="24"/>
        </w:rPr>
        <w:t>Rātsupītes</w:t>
      </w:r>
      <w:proofErr w:type="spellEnd"/>
      <w:r w:rsidR="00A40803" w:rsidRPr="008F6B59">
        <w:rPr>
          <w:rFonts w:ascii="Times New Roman" w:hAnsi="Times New Roman"/>
          <w:color w:val="000000"/>
          <w:sz w:val="24"/>
          <w:szCs w:val="24"/>
        </w:rPr>
        <w:t xml:space="preserve"> iela 1, korpuss 1, Rīga, LV-1067.</w:t>
      </w:r>
    </w:p>
    <w:p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Style w:val="Hyperlink"/>
          <w:rFonts w:ascii="Times New Roman" w:hAnsi="Times New Roman"/>
          <w:color w:val="auto"/>
          <w:sz w:val="24"/>
          <w:szCs w:val="24"/>
          <w:u w:val="none"/>
        </w:rPr>
      </w:pPr>
      <w:r w:rsidRPr="008F6B59">
        <w:rPr>
          <w:rFonts w:ascii="Times New Roman" w:eastAsia="Calibri" w:hAnsi="Times New Roman"/>
          <w:bCs/>
          <w:sz w:val="24"/>
          <w:szCs w:val="24"/>
          <w:u w:val="single"/>
        </w:rPr>
        <w:t>Preču piegādes termiņš</w:t>
      </w:r>
      <w:r w:rsidRPr="008F6B59">
        <w:rPr>
          <w:rFonts w:ascii="Times New Roman" w:eastAsia="Calibri" w:hAnsi="Times New Roman"/>
          <w:bCs/>
          <w:sz w:val="24"/>
          <w:szCs w:val="24"/>
        </w:rPr>
        <w:t xml:space="preserve"> – 30 (trīsdesmit) kalendāro dienu laikā no pasūtījuma izsūtīšanas dienas.</w:t>
      </w:r>
      <w:r w:rsidR="008F6B59" w:rsidRPr="008F6B59">
        <w:rPr>
          <w:rFonts w:ascii="Times New Roman" w:eastAsia="Calibri" w:hAnsi="Times New Roman"/>
          <w:bCs/>
          <w:sz w:val="24"/>
          <w:szCs w:val="24"/>
        </w:rPr>
        <w:t xml:space="preserve"> Par </w:t>
      </w:r>
      <w:r w:rsidR="008F6B59" w:rsidRPr="008F6B59">
        <w:rPr>
          <w:rFonts w:ascii="Times New Roman" w:hAnsi="Times New Roman"/>
          <w:sz w:val="24"/>
          <w:szCs w:val="24"/>
        </w:rPr>
        <w:t xml:space="preserve">pasūtījuma izdarīšanas brīdi ir uzskatāms Pasūtītāja pārstāvja elektronisks pieteikums (pa e-pastu) preču pārdošanai un piegādei, kas izdarīts no Pasūtītāja adrešu domēna </w:t>
      </w:r>
      <w:hyperlink r:id="rId12" w:history="1">
        <w:r w:rsidR="008F6B59" w:rsidRPr="008F6B59">
          <w:rPr>
            <w:rStyle w:val="Hyperlink"/>
            <w:rFonts w:ascii="Times New Roman" w:hAnsi="Times New Roman"/>
            <w:sz w:val="24"/>
            <w:szCs w:val="24"/>
          </w:rPr>
          <w:t>www.rsu.lv</w:t>
        </w:r>
      </w:hyperlink>
    </w:p>
    <w:p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F6B59">
        <w:rPr>
          <w:rFonts w:ascii="Times New Roman" w:eastAsia="Calibri" w:hAnsi="Times New Roman"/>
          <w:bCs/>
          <w:sz w:val="24"/>
          <w:szCs w:val="24"/>
          <w:u w:val="single"/>
        </w:rPr>
        <w:t>Preču garantijas termiņš</w:t>
      </w:r>
      <w:r w:rsidRPr="008F6B59">
        <w:rPr>
          <w:rFonts w:ascii="Times New Roman" w:eastAsia="Calibri" w:hAnsi="Times New Roman"/>
          <w:bCs/>
          <w:sz w:val="24"/>
          <w:szCs w:val="24"/>
        </w:rPr>
        <w:t xml:space="preserve"> (ja ražotājs noteicis preču garantijas termiņu) – ne mazāks kā ražotāja noteiktais. Preču derīguma termiņam (ja ražotājs noteicis preču derīguma termiņu) uz preču pieņemšanas brīdi pie Pasūtītāja ir jāatbilst ražotāja noteiktajam maksimālajam derīguma termiņam, ievērojot šādus nosacījumus:</w:t>
      </w:r>
    </w:p>
    <w:p w:rsidR="008F6B59" w:rsidRPr="008F6B59" w:rsidRDefault="001F767A" w:rsidP="00AB5856">
      <w:pPr>
        <w:pStyle w:val="ListParagraph"/>
        <w:widowControl w:val="0"/>
        <w:numPr>
          <w:ilvl w:val="0"/>
          <w:numId w:val="37"/>
        </w:numPr>
        <w:autoSpaceDE w:val="0"/>
        <w:autoSpaceDN w:val="0"/>
        <w:adjustRightInd w:val="0"/>
        <w:spacing w:before="120" w:after="0" w:line="240" w:lineRule="auto"/>
        <w:ind w:left="1134" w:hanging="283"/>
        <w:contextualSpacing w:val="0"/>
        <w:jc w:val="both"/>
        <w:rPr>
          <w:rFonts w:ascii="Times New Roman" w:hAnsi="Times New Roman"/>
          <w:sz w:val="24"/>
          <w:szCs w:val="24"/>
        </w:rPr>
      </w:pPr>
      <w:r w:rsidRPr="008F6B59">
        <w:rPr>
          <w:rFonts w:ascii="Times New Roman" w:eastAsia="Calibri" w:hAnsi="Times New Roman"/>
          <w:bCs/>
          <w:sz w:val="24"/>
          <w:szCs w:val="24"/>
        </w:rPr>
        <w:t xml:space="preserve">ja ražotājs ir noteicis preces maksimālo derīguma termiņu, kas </w:t>
      </w:r>
      <w:proofErr w:type="gramStart"/>
      <w:r w:rsidRPr="008F6B59">
        <w:rPr>
          <w:rFonts w:ascii="Times New Roman" w:eastAsia="Calibri" w:hAnsi="Times New Roman"/>
          <w:bCs/>
          <w:sz w:val="24"/>
          <w:szCs w:val="24"/>
        </w:rPr>
        <w:t>ir garāks kā</w:t>
      </w:r>
      <w:proofErr w:type="gramEnd"/>
      <w:r w:rsidRPr="008F6B59">
        <w:rPr>
          <w:rFonts w:ascii="Times New Roman" w:eastAsia="Calibri" w:hAnsi="Times New Roman"/>
          <w:bCs/>
          <w:sz w:val="24"/>
          <w:szCs w:val="24"/>
        </w:rPr>
        <w:t xml:space="preserve"> 24 (divdesmit četri) mēneši, tad derīguma termiņam no preces saņemšanas brīža (pie Pasūtītāja) ir jābūt vismaz 18 (astoņpadsmit) mēnešiem;</w:t>
      </w:r>
    </w:p>
    <w:p w:rsidR="008F6B59" w:rsidRPr="008F6B59" w:rsidRDefault="001F767A" w:rsidP="00AB5856">
      <w:pPr>
        <w:pStyle w:val="ListParagraph"/>
        <w:widowControl w:val="0"/>
        <w:numPr>
          <w:ilvl w:val="0"/>
          <w:numId w:val="37"/>
        </w:numPr>
        <w:autoSpaceDE w:val="0"/>
        <w:autoSpaceDN w:val="0"/>
        <w:adjustRightInd w:val="0"/>
        <w:spacing w:before="120" w:after="0" w:line="240" w:lineRule="auto"/>
        <w:ind w:left="1134" w:hanging="283"/>
        <w:contextualSpacing w:val="0"/>
        <w:jc w:val="both"/>
        <w:rPr>
          <w:rFonts w:ascii="Times New Roman" w:hAnsi="Times New Roman"/>
          <w:sz w:val="24"/>
          <w:szCs w:val="24"/>
        </w:rPr>
      </w:pPr>
      <w:r w:rsidRPr="008F6B59">
        <w:rPr>
          <w:rFonts w:ascii="Times New Roman" w:eastAsia="Calibri" w:hAnsi="Times New Roman"/>
          <w:bCs/>
          <w:sz w:val="24"/>
          <w:szCs w:val="24"/>
        </w:rPr>
        <w:t>ja ražotājs ir noteicis preces maksimālo derīguma termiņu: 13 (trīspadsmit) līdz 18 (astoņpadsmit) mēnešus, tad derīguma termiņam no preces saņemšanas brīža (pie Pasūtītāja) ir jābūt vismaz 12 (divpadsmit) mēnešiem;</w:t>
      </w:r>
    </w:p>
    <w:p w:rsidR="008F6B59" w:rsidRPr="008F6B59" w:rsidRDefault="001F767A" w:rsidP="00AB5856">
      <w:pPr>
        <w:pStyle w:val="ListParagraph"/>
        <w:widowControl w:val="0"/>
        <w:numPr>
          <w:ilvl w:val="0"/>
          <w:numId w:val="37"/>
        </w:numPr>
        <w:autoSpaceDE w:val="0"/>
        <w:autoSpaceDN w:val="0"/>
        <w:adjustRightInd w:val="0"/>
        <w:spacing w:before="120" w:after="0" w:line="240" w:lineRule="auto"/>
        <w:ind w:left="1134" w:hanging="283"/>
        <w:contextualSpacing w:val="0"/>
        <w:jc w:val="both"/>
        <w:rPr>
          <w:rFonts w:ascii="Times New Roman" w:hAnsi="Times New Roman"/>
          <w:sz w:val="24"/>
          <w:szCs w:val="24"/>
        </w:rPr>
      </w:pPr>
      <w:r w:rsidRPr="008F6B59">
        <w:rPr>
          <w:rFonts w:ascii="Times New Roman" w:eastAsia="Calibri" w:hAnsi="Times New Roman"/>
          <w:bCs/>
          <w:sz w:val="24"/>
          <w:szCs w:val="24"/>
        </w:rPr>
        <w:t>ja ražotājs ir noteicis preces maksimālo derīguma termiņu: 7 (septiņus) līdz 12 (divpadsmit) mēnešus, tad derīguma termiņam no preces saņemšanas brīža (pie Pasūtītāja) ir jābūt vismaz 6 (sešiem) mēnešiem;</w:t>
      </w:r>
    </w:p>
    <w:p w:rsidR="008F6B59" w:rsidRPr="008F6B59" w:rsidRDefault="001F767A" w:rsidP="00AB5856">
      <w:pPr>
        <w:pStyle w:val="ListParagraph"/>
        <w:widowControl w:val="0"/>
        <w:numPr>
          <w:ilvl w:val="0"/>
          <w:numId w:val="37"/>
        </w:numPr>
        <w:autoSpaceDE w:val="0"/>
        <w:autoSpaceDN w:val="0"/>
        <w:adjustRightInd w:val="0"/>
        <w:spacing w:before="120" w:after="0" w:line="240" w:lineRule="auto"/>
        <w:ind w:left="1134" w:hanging="283"/>
        <w:contextualSpacing w:val="0"/>
        <w:jc w:val="both"/>
        <w:rPr>
          <w:rFonts w:ascii="Times New Roman" w:hAnsi="Times New Roman"/>
          <w:sz w:val="24"/>
          <w:szCs w:val="24"/>
        </w:rPr>
      </w:pPr>
      <w:r w:rsidRPr="008F6B59">
        <w:rPr>
          <w:rFonts w:ascii="Times New Roman" w:eastAsia="Calibri" w:hAnsi="Times New Roman"/>
          <w:bCs/>
          <w:sz w:val="24"/>
          <w:szCs w:val="24"/>
        </w:rPr>
        <w:t>ja ražotājs ir noteicis preces maksimālo derīguma termiņu: 4 (četrus) līdz 6 (sešus) mēnešus, tad derīguma termiņam no preces saņemšanas brīža (pie Pasūtītāja) ir jābūt vismaz 3 (trim) mēnešiem;</w:t>
      </w:r>
    </w:p>
    <w:p w:rsidR="008F6B59" w:rsidRPr="008F6B59" w:rsidRDefault="001F767A" w:rsidP="00AB5856">
      <w:pPr>
        <w:pStyle w:val="ListParagraph"/>
        <w:widowControl w:val="0"/>
        <w:numPr>
          <w:ilvl w:val="0"/>
          <w:numId w:val="37"/>
        </w:numPr>
        <w:autoSpaceDE w:val="0"/>
        <w:autoSpaceDN w:val="0"/>
        <w:adjustRightInd w:val="0"/>
        <w:spacing w:before="120" w:after="0" w:line="240" w:lineRule="auto"/>
        <w:ind w:left="1134" w:hanging="283"/>
        <w:contextualSpacing w:val="0"/>
        <w:jc w:val="both"/>
        <w:rPr>
          <w:rFonts w:ascii="Times New Roman" w:hAnsi="Times New Roman"/>
          <w:sz w:val="24"/>
          <w:szCs w:val="24"/>
        </w:rPr>
      </w:pPr>
      <w:r w:rsidRPr="008F6B59">
        <w:rPr>
          <w:rFonts w:ascii="Times New Roman" w:eastAsia="Calibri" w:hAnsi="Times New Roman"/>
          <w:bCs/>
          <w:sz w:val="24"/>
          <w:szCs w:val="24"/>
        </w:rPr>
        <w:t>ja ražotājs ir noteicis preces maksimālo derīguma termiņu, kas nav garāks kā 3 (trīs) mēneši, tad derīguma termiņam no preces saņemšanas brīža (pie Pasūtītāja) ir jābūt vismaz puse</w:t>
      </w:r>
      <w:r w:rsidR="00C07A97" w:rsidRPr="008F6B59">
        <w:rPr>
          <w:rFonts w:ascii="Times New Roman" w:eastAsia="Calibri" w:hAnsi="Times New Roman"/>
          <w:bCs/>
          <w:sz w:val="24"/>
          <w:szCs w:val="24"/>
        </w:rPr>
        <w:t>i no maksimālā derīguma termiņa.</w:t>
      </w:r>
    </w:p>
    <w:p w:rsidR="00AB5856" w:rsidRPr="00AC50AE" w:rsidRDefault="00AB5856" w:rsidP="00AB5856">
      <w:pPr>
        <w:pStyle w:val="SubtleEmphasis1"/>
        <w:numPr>
          <w:ilvl w:val="1"/>
          <w:numId w:val="14"/>
        </w:numPr>
        <w:spacing w:before="120"/>
        <w:ind w:left="426" w:hanging="426"/>
        <w:contextualSpacing w:val="0"/>
        <w:jc w:val="both"/>
      </w:pPr>
      <w:r w:rsidRPr="00AC50AE">
        <w:rPr>
          <w:b/>
        </w:rPr>
        <w:t xml:space="preserve">Piedāvājuma izvēles kritērijs: </w:t>
      </w:r>
      <w:r w:rsidRPr="00AC50AE">
        <w:t>saimnieciski visizdevīgāka</w:t>
      </w:r>
      <w:r w:rsidR="00AC50AE" w:rsidRPr="00AC50AE">
        <w:t>is</w:t>
      </w:r>
      <w:r w:rsidRPr="00AC50AE">
        <w:t xml:space="preserve"> piedāvājum</w:t>
      </w:r>
      <w:r w:rsidR="00AC50AE" w:rsidRPr="00AC50AE">
        <w:t>s,</w:t>
      </w:r>
      <w:r w:rsidRPr="00AC50AE">
        <w:t xml:space="preserve"> ņemot vērā tikai cenu </w:t>
      </w:r>
      <w:r w:rsidRPr="00AC50AE">
        <w:rPr>
          <w:rFonts w:eastAsia="Calibri"/>
          <w:color w:val="000000"/>
        </w:rPr>
        <w:t>EUR bez PVN</w:t>
      </w:r>
      <w:r w:rsidR="00AC50AE" w:rsidRPr="00AC50AE">
        <w:rPr>
          <w:rFonts w:eastAsia="Calibri"/>
        </w:rPr>
        <w:t xml:space="preserve">, </w:t>
      </w:r>
      <w:r w:rsidR="00AC50AE" w:rsidRPr="00AC50AE">
        <w:t xml:space="preserve">t.i., piedāvājums ar zemāko piedāvāto kopējo līgumcenu </w:t>
      </w:r>
      <w:r w:rsidR="00AC50AE" w:rsidRPr="00AC50AE">
        <w:rPr>
          <w:rFonts w:eastAsia="Calibri"/>
        </w:rPr>
        <w:t>EUR bez PVN</w:t>
      </w:r>
      <w:r w:rsidR="00AC50AE" w:rsidRPr="00AC50AE">
        <w:t xml:space="preserve"> katrā iepirkuma daļā, saskaitot attiecīgās daļas visu pozīciju piedāvāto cenu par nepieciešamo iepakojumu skaitu.</w:t>
      </w:r>
      <w:r w:rsidRPr="00AC50AE">
        <w:rPr>
          <w:rFonts w:eastAsia="Calibri"/>
        </w:rPr>
        <w:t>.</w:t>
      </w:r>
    </w:p>
    <w:p w:rsidR="00AB5856" w:rsidRPr="00AC50AE" w:rsidRDefault="004C2051" w:rsidP="00AB5856">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AC50AE">
        <w:rPr>
          <w:rFonts w:ascii="Times New Roman" w:eastAsia="Calibri" w:hAnsi="Times New Roman"/>
          <w:b/>
          <w:bCs/>
          <w:sz w:val="24"/>
          <w:szCs w:val="24"/>
        </w:rPr>
        <w:lastRenderedPageBreak/>
        <w:t>Iepirkuma dokumentu saņemšanas vieta</w:t>
      </w:r>
      <w:r w:rsidR="00C07A97" w:rsidRPr="00AC50AE">
        <w:rPr>
          <w:rFonts w:ascii="Times New Roman" w:eastAsia="Calibri" w:hAnsi="Times New Roman"/>
          <w:b/>
          <w:bCs/>
          <w:sz w:val="24"/>
          <w:szCs w:val="24"/>
        </w:rPr>
        <w:t>.</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Pasūtītājs nodrošina brīvu un tiešu elektronisku pieeju Iepirkuma dokumentiem Pasūtītāja </w:t>
      </w:r>
      <w:proofErr w:type="spellStart"/>
      <w:r w:rsidRPr="00AB5856">
        <w:rPr>
          <w:rFonts w:ascii="Times New Roman" w:eastAsia="Calibri" w:hAnsi="Times New Roman"/>
          <w:sz w:val="24"/>
          <w:szCs w:val="24"/>
        </w:rPr>
        <w:t>mājaslapā</w:t>
      </w:r>
      <w:proofErr w:type="spellEnd"/>
      <w:r w:rsidRPr="00AB5856">
        <w:rPr>
          <w:rFonts w:ascii="Times New Roman" w:eastAsia="Calibri" w:hAnsi="Times New Roman"/>
          <w:sz w:val="24"/>
          <w:szCs w:val="24"/>
        </w:rPr>
        <w:t xml:space="preserve"> </w:t>
      </w:r>
      <w:hyperlink r:id="rId13" w:history="1">
        <w:r w:rsidRPr="00AB5856">
          <w:rPr>
            <w:rFonts w:ascii="Times New Roman" w:eastAsia="Calibri" w:hAnsi="Times New Roman"/>
            <w:color w:val="0000FF"/>
            <w:sz w:val="24"/>
            <w:szCs w:val="24"/>
            <w:u w:val="single"/>
          </w:rPr>
          <w:t>www.rsu.lv</w:t>
        </w:r>
      </w:hyperlink>
      <w:r w:rsidRPr="00AB5856">
        <w:rPr>
          <w:rFonts w:ascii="Times New Roman" w:eastAsia="Calibri" w:hAnsi="Times New Roman"/>
          <w:sz w:val="24"/>
          <w:szCs w:val="24"/>
        </w:rPr>
        <w:t xml:space="preserve"> sadaļā “Iepirkumi”</w:t>
      </w:r>
      <w:r w:rsidR="002A483D" w:rsidRPr="00AB5856">
        <w:rPr>
          <w:rFonts w:ascii="Times New Roman" w:hAnsi="Times New Roman"/>
          <w:sz w:val="24"/>
          <w:szCs w:val="24"/>
        </w:rPr>
        <w:t xml:space="preserve"> (</w:t>
      </w:r>
      <w:hyperlink r:id="rId14" w:history="1">
        <w:r w:rsidR="002A483D" w:rsidRPr="00AB5856">
          <w:rPr>
            <w:rStyle w:val="Hyperlink"/>
            <w:rFonts w:ascii="Times New Roman" w:eastAsia="Calibri" w:hAnsi="Times New Roman"/>
            <w:sz w:val="24"/>
            <w:szCs w:val="24"/>
          </w:rPr>
          <w:t>https://www.rsu.lv/iepirkumi/publiskie-iepirkumi</w:t>
        </w:r>
      </w:hyperlink>
      <w:r w:rsidR="002A483D" w:rsidRPr="00AB5856">
        <w:rPr>
          <w:rFonts w:ascii="Times New Roman" w:eastAsia="Calibri" w:hAnsi="Times New Roman"/>
          <w:sz w:val="24"/>
          <w:szCs w:val="24"/>
        </w:rPr>
        <w:t>).</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ieinteresētajam piegādātājam nav iespējas iepazīties ar Iepirkuma dokumentiem Iepirkuma nolikuma 1.</w:t>
      </w:r>
      <w:r w:rsidR="00357D8D" w:rsidRPr="00AB5856">
        <w:rPr>
          <w:rFonts w:ascii="Times New Roman" w:eastAsia="Calibri" w:hAnsi="Times New Roman"/>
          <w:sz w:val="24"/>
          <w:szCs w:val="24"/>
        </w:rPr>
        <w:t>1</w:t>
      </w:r>
      <w:r w:rsidR="00357D8D">
        <w:rPr>
          <w:rFonts w:ascii="Times New Roman" w:eastAsia="Calibri" w:hAnsi="Times New Roman"/>
          <w:sz w:val="24"/>
          <w:szCs w:val="24"/>
        </w:rPr>
        <w:t>0</w:t>
      </w:r>
      <w:r w:rsidRPr="00AB5856">
        <w:rPr>
          <w:rFonts w:ascii="Times New Roman" w:eastAsia="Calibri" w:hAnsi="Times New Roman"/>
          <w:sz w:val="24"/>
          <w:szCs w:val="24"/>
        </w:rPr>
        <w:t>.1.punktā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AB5856" w:rsidRPr="008B1748" w:rsidRDefault="00AB5856" w:rsidP="00AB5856">
      <w:pPr>
        <w:pStyle w:val="ListParagraph"/>
        <w:widowControl w:val="0"/>
        <w:numPr>
          <w:ilvl w:val="1"/>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b/>
          <w:bCs/>
          <w:sz w:val="24"/>
          <w:szCs w:val="24"/>
        </w:rPr>
        <w:t>Papildus informācijas pieprasīšana un sniegšana.</w:t>
      </w:r>
    </w:p>
    <w:p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Ieinteresētie piegādātāji jautājumus par Iepirkuma nolikumu iesniedz nosūtot uz e-pastu: </w:t>
      </w:r>
      <w:hyperlink r:id="rId15" w:history="1">
        <w:r w:rsidRPr="00AB5856">
          <w:rPr>
            <w:rStyle w:val="Hyperlink"/>
            <w:rFonts w:ascii="Times New Roman" w:eastAsia="Calibri" w:hAnsi="Times New Roman"/>
            <w:sz w:val="24"/>
            <w:szCs w:val="24"/>
          </w:rPr>
          <w:t>anita.vilkaja@rsu.lv</w:t>
        </w:r>
      </w:hyperlink>
      <w:r w:rsidRPr="00AB5856">
        <w:rPr>
          <w:rFonts w:ascii="Times New Roman" w:eastAsia="Calibri" w:hAnsi="Times New Roman"/>
          <w:color w:val="0000FF"/>
          <w:sz w:val="24"/>
          <w:szCs w:val="24"/>
        </w:rPr>
        <w:t xml:space="preserve"> </w:t>
      </w:r>
      <w:r w:rsidRPr="00AB5856">
        <w:rPr>
          <w:rFonts w:ascii="Times New Roman" w:eastAsia="Calibri" w:hAnsi="Times New Roman"/>
          <w:sz w:val="24"/>
          <w:szCs w:val="24"/>
        </w:rPr>
        <w:t>un/vai</w:t>
      </w:r>
      <w:r w:rsidRPr="00AB5856">
        <w:rPr>
          <w:rFonts w:ascii="Times New Roman" w:eastAsia="Calibri" w:hAnsi="Times New Roman"/>
          <w:sz w:val="24"/>
          <w:szCs w:val="24"/>
          <w:u w:val="single"/>
        </w:rPr>
        <w:t xml:space="preserve"> </w:t>
      </w:r>
      <w:hyperlink r:id="rId16" w:history="1">
        <w:r w:rsidRPr="00AB5856">
          <w:rPr>
            <w:rStyle w:val="Hyperlink"/>
            <w:rFonts w:ascii="Times New Roman" w:eastAsia="Calibri" w:hAnsi="Times New Roman"/>
            <w:sz w:val="24"/>
            <w:szCs w:val="24"/>
          </w:rPr>
          <w:t>iveta.sakenfele@rsu.lv</w:t>
        </w:r>
      </w:hyperlink>
      <w:r w:rsidR="00357D8D">
        <w:rPr>
          <w:rFonts w:ascii="Times New Roman" w:eastAsia="Calibri" w:hAnsi="Times New Roman"/>
          <w:color w:val="0000FF"/>
          <w:sz w:val="24"/>
          <w:szCs w:val="24"/>
          <w:u w:val="single"/>
        </w:rPr>
        <w:t xml:space="preserve">, </w:t>
      </w:r>
      <w:r w:rsidR="00357D8D" w:rsidRPr="00AB5856">
        <w:rPr>
          <w:rFonts w:ascii="Times New Roman" w:eastAsia="Calibri" w:hAnsi="Times New Roman"/>
          <w:sz w:val="24"/>
          <w:szCs w:val="24"/>
        </w:rPr>
        <w:t>un/vai pa pastu</w:t>
      </w:r>
      <w:r w:rsidR="00357D8D">
        <w:rPr>
          <w:rFonts w:ascii="Times New Roman" w:eastAsia="Calibri" w:hAnsi="Times New Roman"/>
          <w:sz w:val="24"/>
          <w:szCs w:val="24"/>
        </w:rPr>
        <w:t>: Rīga, Dzirciema iela 16, G-korpuss, 112.kab.,</w:t>
      </w:r>
      <w:r w:rsidR="00357D8D" w:rsidRPr="00AB5856">
        <w:rPr>
          <w:rFonts w:ascii="Times New Roman" w:eastAsia="Calibri" w:hAnsi="Times New Roman"/>
          <w:sz w:val="24"/>
          <w:szCs w:val="24"/>
        </w:rPr>
        <w:t xml:space="preserve"> un/vai faksu</w:t>
      </w:r>
      <w:r w:rsidR="00357D8D">
        <w:rPr>
          <w:rFonts w:ascii="Times New Roman" w:eastAsia="Calibri" w:hAnsi="Times New Roman"/>
          <w:sz w:val="24"/>
          <w:szCs w:val="24"/>
        </w:rPr>
        <w:t>: 67409245.</w:t>
      </w:r>
    </w:p>
    <w:p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w:t>
      </w:r>
      <w:proofErr w:type="spellStart"/>
      <w:r w:rsidRPr="00AB5856">
        <w:rPr>
          <w:rFonts w:ascii="Times New Roman" w:eastAsia="Calibri" w:hAnsi="Times New Roman"/>
          <w:sz w:val="24"/>
          <w:szCs w:val="24"/>
        </w:rPr>
        <w:t>mājaslapas</w:t>
      </w:r>
      <w:proofErr w:type="spellEnd"/>
      <w:r w:rsidRPr="00AB5856">
        <w:rPr>
          <w:rFonts w:ascii="Times New Roman" w:eastAsia="Calibri" w:hAnsi="Times New Roman"/>
          <w:sz w:val="24"/>
          <w:szCs w:val="24"/>
        </w:rPr>
        <w:t xml:space="preserve"> </w:t>
      </w:r>
      <w:hyperlink r:id="rId17" w:history="1">
        <w:r w:rsidRPr="00AB5856">
          <w:rPr>
            <w:rStyle w:val="Hyperlink"/>
            <w:rFonts w:ascii="Times New Roman" w:eastAsia="Calibri" w:hAnsi="Times New Roman"/>
            <w:sz w:val="24"/>
            <w:szCs w:val="24"/>
          </w:rPr>
          <w:t>www.rsu.lv</w:t>
        </w:r>
      </w:hyperlink>
      <w:r w:rsidRPr="00AB5856">
        <w:rPr>
          <w:rFonts w:ascii="Times New Roman" w:eastAsia="Calibri" w:hAnsi="Times New Roman"/>
          <w:sz w:val="24"/>
          <w:szCs w:val="24"/>
        </w:rPr>
        <w:t xml:space="preserve"> sadaļā “Iepirkumi” (</w:t>
      </w:r>
      <w:hyperlink r:id="rId18" w:history="1">
        <w:r w:rsidRPr="00AB5856">
          <w:rPr>
            <w:rStyle w:val="Hyperlink"/>
            <w:rFonts w:ascii="Times New Roman" w:eastAsia="Calibri" w:hAnsi="Times New Roman"/>
            <w:sz w:val="24"/>
            <w:szCs w:val="24"/>
          </w:rPr>
          <w:t>https://www.rsu.lv/iepirkumi/publiskie-iepirkumi</w:t>
        </w:r>
      </w:hyperlink>
      <w:r w:rsidRPr="00AB5856">
        <w:rPr>
          <w:rFonts w:ascii="Times New Roman" w:eastAsia="Calibri" w:hAnsi="Times New Roman"/>
          <w:sz w:val="24"/>
          <w:szCs w:val="24"/>
        </w:rPr>
        <w:t>).</w:t>
      </w:r>
    </w:p>
    <w:p w:rsid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 xml:space="preserve">Ja ieinteresētais piegādātājs ir laikus pieprasījis papildu informāciju par Iepirkuma nolikumā iekļautajām prasībām, Pasūtītājs to sniedz </w:t>
      </w:r>
      <w:r w:rsidRPr="00AB5856">
        <w:rPr>
          <w:rFonts w:ascii="Times New Roman" w:hAnsi="Times New Roman"/>
          <w:sz w:val="24"/>
          <w:szCs w:val="24"/>
          <w:u w:val="single"/>
        </w:rPr>
        <w:t>3 (triju) darba dienu laikā</w:t>
      </w:r>
      <w:r w:rsidRPr="00AB5856">
        <w:rPr>
          <w:rFonts w:ascii="Times New Roman" w:hAnsi="Times New Roman"/>
          <w:sz w:val="24"/>
          <w:szCs w:val="24"/>
        </w:rPr>
        <w:t xml:space="preserve">, bet </w:t>
      </w:r>
      <w:r w:rsidRPr="00AB5856">
        <w:rPr>
          <w:rFonts w:ascii="Times New Roman" w:hAnsi="Times New Roman"/>
          <w:sz w:val="24"/>
          <w:szCs w:val="24"/>
          <w:u w:val="single"/>
        </w:rPr>
        <w:t>ne vēlāk kā 4 (četras) dienas</w:t>
      </w:r>
      <w:r w:rsidRPr="00AB5856">
        <w:rPr>
          <w:rFonts w:ascii="Times New Roman" w:hAnsi="Times New Roman"/>
          <w:sz w:val="24"/>
          <w:szCs w:val="24"/>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9" w:history="1">
        <w:r w:rsidRPr="00AB5856">
          <w:rPr>
            <w:rFonts w:ascii="Times New Roman" w:hAnsi="Times New Roman"/>
            <w:color w:val="0000FF"/>
            <w:sz w:val="24"/>
            <w:szCs w:val="24"/>
            <w:u w:val="single"/>
          </w:rPr>
          <w:t>www.rsu.lv</w:t>
        </w:r>
      </w:hyperlink>
      <w:r w:rsidRPr="00AB5856">
        <w:rPr>
          <w:rFonts w:ascii="Times New Roman" w:hAnsi="Times New Roman"/>
          <w:sz w:val="24"/>
          <w:szCs w:val="24"/>
        </w:rPr>
        <w:t xml:space="preserve"> sadaļā “Iepirkumi” (</w:t>
      </w:r>
      <w:hyperlink r:id="rId20" w:history="1">
        <w:r w:rsidRPr="00AB5856">
          <w:rPr>
            <w:rStyle w:val="Hyperlink"/>
            <w:rFonts w:ascii="Times New Roman" w:eastAsia="Calibri" w:hAnsi="Times New Roman"/>
            <w:sz w:val="24"/>
            <w:szCs w:val="24"/>
          </w:rPr>
          <w:t>https://www.rsu.lv/iepirkumi/publiskie-iepirkumi</w:t>
        </w:r>
      </w:hyperlink>
      <w:r w:rsidRPr="00AB5856">
        <w:rPr>
          <w:rFonts w:ascii="Times New Roman" w:hAnsi="Times New Roman"/>
          <w:sz w:val="24"/>
          <w:szCs w:val="24"/>
        </w:rPr>
        <w:t xml:space="preserve">) pie attiecīgā </w:t>
      </w:r>
      <w:r>
        <w:rPr>
          <w:rFonts w:ascii="Times New Roman" w:hAnsi="Times New Roman"/>
          <w:sz w:val="24"/>
          <w:szCs w:val="24"/>
        </w:rPr>
        <w:t>Iepirkuma nolikuma.</w:t>
      </w:r>
    </w:p>
    <w:p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AB5856" w:rsidRPr="00AB5856" w:rsidRDefault="004C2051" w:rsidP="00AB5856">
      <w:pPr>
        <w:pStyle w:val="ListParagraph"/>
        <w:widowControl w:val="0"/>
        <w:numPr>
          <w:ilvl w:val="1"/>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
          <w:bCs/>
          <w:sz w:val="24"/>
          <w:szCs w:val="24"/>
        </w:rPr>
        <w:t>Piedāvājumu iesniegšanas vieta un laiks</w:t>
      </w:r>
      <w:r w:rsidR="00C07A97" w:rsidRPr="00AB5856">
        <w:rPr>
          <w:rFonts w:ascii="Times New Roman" w:eastAsia="Calibri" w:hAnsi="Times New Roman"/>
          <w:b/>
          <w:bCs/>
          <w:sz w:val="24"/>
          <w:szCs w:val="24"/>
        </w:rPr>
        <w:t>.</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Pretendents iesniedz piedāvājumu, kas sagatavots atbilstoši Iepirkuma nolikumam, </w:t>
      </w:r>
      <w:r w:rsidRPr="00AB5856">
        <w:rPr>
          <w:rFonts w:ascii="Times New Roman" w:eastAsia="Calibri" w:hAnsi="Times New Roman"/>
          <w:b/>
          <w:sz w:val="24"/>
          <w:szCs w:val="24"/>
        </w:rPr>
        <w:t xml:space="preserve">līdz 2018.gada </w:t>
      </w:r>
      <w:r w:rsidR="003E010B">
        <w:rPr>
          <w:rFonts w:ascii="Times New Roman" w:eastAsia="Calibri" w:hAnsi="Times New Roman"/>
          <w:b/>
          <w:sz w:val="24"/>
          <w:szCs w:val="24"/>
        </w:rPr>
        <w:t xml:space="preserve">6.novembrim </w:t>
      </w:r>
      <w:r w:rsidR="002A483D" w:rsidRPr="00AB5856">
        <w:rPr>
          <w:rFonts w:ascii="Times New Roman" w:eastAsia="Calibri" w:hAnsi="Times New Roman"/>
          <w:b/>
          <w:sz w:val="24"/>
          <w:szCs w:val="24"/>
        </w:rPr>
        <w:t>plkst. 10</w:t>
      </w:r>
      <w:r w:rsidRPr="00AB5856">
        <w:rPr>
          <w:rFonts w:ascii="Times New Roman" w:eastAsia="Calibri" w:hAnsi="Times New Roman"/>
          <w:b/>
          <w:sz w:val="24"/>
          <w:szCs w:val="24"/>
        </w:rPr>
        <w:t>:00</w:t>
      </w:r>
      <w:r w:rsidRPr="00AB5856">
        <w:rPr>
          <w:rFonts w:ascii="Times New Roman" w:eastAsia="Calibri" w:hAnsi="Times New Roman"/>
          <w:sz w:val="24"/>
          <w:szCs w:val="24"/>
        </w:rPr>
        <w:t xml:space="preserve">, </w:t>
      </w:r>
      <w:r w:rsidR="00357D8D" w:rsidRPr="00AB5856">
        <w:rPr>
          <w:rFonts w:ascii="Times New Roman" w:eastAsia="Calibri" w:hAnsi="Times New Roman"/>
          <w:sz w:val="24"/>
          <w:szCs w:val="24"/>
        </w:rPr>
        <w:t>Rīgas Stradiņa universitāt</w:t>
      </w:r>
      <w:r w:rsidR="00357D8D">
        <w:rPr>
          <w:rFonts w:ascii="Times New Roman" w:eastAsia="Calibri" w:hAnsi="Times New Roman"/>
          <w:sz w:val="24"/>
          <w:szCs w:val="24"/>
        </w:rPr>
        <w:t>ē,</w:t>
      </w:r>
      <w:r w:rsidR="00357D8D" w:rsidRPr="00AB5856">
        <w:rPr>
          <w:rFonts w:ascii="Times New Roman" w:eastAsia="Calibri" w:hAnsi="Times New Roman"/>
          <w:sz w:val="24"/>
          <w:szCs w:val="24"/>
          <w:u w:val="single"/>
        </w:rPr>
        <w:t xml:space="preserve"> </w:t>
      </w:r>
      <w:r w:rsidRPr="00AB5856">
        <w:rPr>
          <w:rFonts w:ascii="Times New Roman" w:eastAsia="Calibri" w:hAnsi="Times New Roman"/>
          <w:sz w:val="24"/>
          <w:szCs w:val="24"/>
          <w:u w:val="single"/>
        </w:rPr>
        <w:t xml:space="preserve">Rīgā, </w:t>
      </w:r>
      <w:r w:rsidR="002A483D" w:rsidRPr="00AB5856">
        <w:rPr>
          <w:rFonts w:ascii="Times New Roman" w:eastAsia="Calibri" w:hAnsi="Times New Roman"/>
          <w:sz w:val="24"/>
          <w:szCs w:val="24"/>
          <w:u w:val="single"/>
        </w:rPr>
        <w:t>Dzirciema ielā 16</w:t>
      </w:r>
      <w:r w:rsidRPr="00AB5856">
        <w:rPr>
          <w:rFonts w:ascii="Times New Roman" w:eastAsia="Calibri" w:hAnsi="Times New Roman"/>
          <w:sz w:val="24"/>
          <w:szCs w:val="24"/>
        </w:rPr>
        <w:t>,</w:t>
      </w:r>
      <w:r w:rsidR="00357D8D" w:rsidRPr="00357D8D">
        <w:rPr>
          <w:rFonts w:ascii="Times New Roman" w:hAnsi="Times New Roman"/>
          <w:sz w:val="24"/>
          <w:szCs w:val="24"/>
        </w:rPr>
        <w:t xml:space="preserve"> </w:t>
      </w:r>
      <w:r w:rsidR="00357D8D" w:rsidRPr="008F3B11">
        <w:rPr>
          <w:rFonts w:ascii="Times New Roman" w:hAnsi="Times New Roman"/>
          <w:sz w:val="24"/>
          <w:szCs w:val="24"/>
        </w:rPr>
        <w:t>D-</w:t>
      </w:r>
      <w:proofErr w:type="spellStart"/>
      <w:r w:rsidR="00357D8D" w:rsidRPr="008F3B11">
        <w:rPr>
          <w:rFonts w:ascii="Times New Roman" w:hAnsi="Times New Roman"/>
          <w:sz w:val="24"/>
          <w:szCs w:val="24"/>
        </w:rPr>
        <w:t>korp</w:t>
      </w:r>
      <w:proofErr w:type="spellEnd"/>
      <w:r w:rsidR="00357D8D" w:rsidRPr="008F3B11">
        <w:rPr>
          <w:rFonts w:ascii="Times New Roman" w:hAnsi="Times New Roman"/>
          <w:sz w:val="24"/>
          <w:szCs w:val="24"/>
        </w:rPr>
        <w:t>. 1.stāvs 101.kab.</w:t>
      </w:r>
      <w:r w:rsidR="00357D8D">
        <w:rPr>
          <w:rFonts w:ascii="Times New Roman" w:hAnsi="Times New Roman"/>
          <w:sz w:val="24"/>
          <w:szCs w:val="24"/>
        </w:rPr>
        <w:t>, ar norādi</w:t>
      </w:r>
      <w:r w:rsidRPr="00AB5856">
        <w:rPr>
          <w:rFonts w:ascii="Times New Roman" w:eastAsia="Calibri" w:hAnsi="Times New Roman"/>
          <w:sz w:val="24"/>
          <w:szCs w:val="24"/>
        </w:rPr>
        <w:t xml:space="preserve"> </w:t>
      </w:r>
      <w:r w:rsidR="00357D8D">
        <w:rPr>
          <w:rFonts w:ascii="Times New Roman" w:eastAsia="Calibri" w:hAnsi="Times New Roman"/>
          <w:sz w:val="24"/>
          <w:szCs w:val="24"/>
        </w:rPr>
        <w:t>“</w:t>
      </w:r>
      <w:r w:rsidR="002A483D" w:rsidRPr="00AB5856">
        <w:rPr>
          <w:rFonts w:ascii="Times New Roman" w:eastAsia="Calibri" w:hAnsi="Times New Roman"/>
          <w:sz w:val="24"/>
          <w:szCs w:val="24"/>
        </w:rPr>
        <w:t>Zinātnes departamenta Iepirkumu nodaļ</w:t>
      </w:r>
      <w:r w:rsidR="00357D8D">
        <w:rPr>
          <w:rFonts w:ascii="Times New Roman" w:eastAsia="Calibri" w:hAnsi="Times New Roman"/>
          <w:sz w:val="24"/>
          <w:szCs w:val="24"/>
        </w:rPr>
        <w:t>ai”</w:t>
      </w:r>
      <w:r w:rsidRPr="00AB5856">
        <w:rPr>
          <w:rFonts w:ascii="Times New Roman" w:eastAsia="Calibri" w:hAnsi="Times New Roman"/>
          <w:sz w:val="24"/>
          <w:szCs w:val="24"/>
        </w:rPr>
        <w:t>.</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piedāvājums tiek sūtīts pa pastu, pretendents ir atbildīgs un uzņemas atbildību par to, lai Pasūtītājs saņemtu pi</w:t>
      </w:r>
      <w:r w:rsidR="009C595A" w:rsidRPr="00AB5856">
        <w:rPr>
          <w:rFonts w:ascii="Times New Roman" w:eastAsia="Calibri" w:hAnsi="Times New Roman"/>
          <w:sz w:val="24"/>
          <w:szCs w:val="24"/>
        </w:rPr>
        <w:t xml:space="preserve">edāvājumu </w:t>
      </w:r>
      <w:r w:rsidR="00AB5856" w:rsidRPr="00AB5856">
        <w:rPr>
          <w:rFonts w:ascii="Times New Roman" w:eastAsia="Calibri" w:hAnsi="Times New Roman"/>
          <w:sz w:val="24"/>
          <w:szCs w:val="24"/>
        </w:rPr>
        <w:t xml:space="preserve">līdz </w:t>
      </w:r>
      <w:r w:rsidR="009C595A" w:rsidRPr="00AB5856">
        <w:rPr>
          <w:rFonts w:ascii="Times New Roman" w:eastAsia="Calibri" w:hAnsi="Times New Roman"/>
          <w:sz w:val="24"/>
          <w:szCs w:val="24"/>
        </w:rPr>
        <w:t>Iepirkuma nolikuma 1.1</w:t>
      </w:r>
      <w:r w:rsidR="00AB5856">
        <w:rPr>
          <w:rFonts w:ascii="Times New Roman" w:eastAsia="Calibri" w:hAnsi="Times New Roman"/>
          <w:sz w:val="24"/>
          <w:szCs w:val="24"/>
        </w:rPr>
        <w:t>3</w:t>
      </w:r>
      <w:r w:rsidRPr="00AB5856">
        <w:rPr>
          <w:rFonts w:ascii="Times New Roman" w:eastAsia="Calibri" w:hAnsi="Times New Roman"/>
          <w:sz w:val="24"/>
          <w:szCs w:val="24"/>
        </w:rPr>
        <w:t>.1.punktā norādītaj</w:t>
      </w:r>
      <w:r w:rsidR="00AB5856" w:rsidRPr="00AB5856">
        <w:rPr>
          <w:rFonts w:ascii="Times New Roman" w:eastAsia="Calibri" w:hAnsi="Times New Roman"/>
          <w:sz w:val="24"/>
          <w:szCs w:val="24"/>
        </w:rPr>
        <w:t>am</w:t>
      </w:r>
      <w:r w:rsidRPr="00AB5856">
        <w:rPr>
          <w:rFonts w:ascii="Times New Roman" w:eastAsia="Calibri" w:hAnsi="Times New Roman"/>
          <w:sz w:val="24"/>
          <w:szCs w:val="24"/>
        </w:rPr>
        <w:t xml:space="preserve"> termiņ</w:t>
      </w:r>
      <w:r w:rsidR="00AB5856" w:rsidRPr="00AB5856">
        <w:rPr>
          <w:rFonts w:ascii="Times New Roman" w:eastAsia="Calibri" w:hAnsi="Times New Roman"/>
          <w:sz w:val="24"/>
          <w:szCs w:val="24"/>
        </w:rPr>
        <w:t>am</w:t>
      </w:r>
      <w:r w:rsidRPr="00AB5856">
        <w:rPr>
          <w:rFonts w:ascii="Times New Roman" w:eastAsia="Calibri" w:hAnsi="Times New Roman"/>
          <w:sz w:val="24"/>
          <w:szCs w:val="24"/>
        </w:rPr>
        <w:t>.</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Ja piedāvājums iesniegts vai piegādāts Pasūtītājam pēc Iepirkuma nolikuma 1.</w:t>
      </w:r>
      <w:r w:rsidR="00357D8D" w:rsidRPr="00AB5856">
        <w:rPr>
          <w:rFonts w:ascii="Times New Roman" w:eastAsia="Calibri" w:hAnsi="Times New Roman"/>
          <w:bCs/>
          <w:sz w:val="24"/>
          <w:szCs w:val="24"/>
        </w:rPr>
        <w:t>1</w:t>
      </w:r>
      <w:r w:rsidR="00357D8D">
        <w:rPr>
          <w:rFonts w:ascii="Times New Roman" w:eastAsia="Calibri" w:hAnsi="Times New Roman"/>
          <w:bCs/>
          <w:sz w:val="24"/>
          <w:szCs w:val="24"/>
        </w:rPr>
        <w:t>2</w:t>
      </w:r>
      <w:r w:rsidRPr="00AB5856">
        <w:rPr>
          <w:rFonts w:ascii="Times New Roman" w:eastAsia="Calibri" w:hAnsi="Times New Roman"/>
          <w:bCs/>
          <w:sz w:val="24"/>
          <w:szCs w:val="24"/>
        </w:rPr>
        <w:t>.1.punktā norādītā piedāvājuma iesniegšanas termiņa beigām, iepirkuma komisija neatvērtu piedāvājumu nosūta pa pastu atpakaļ uz pretendenta norādīto adresi vai izsniedz pretendentam.</w:t>
      </w:r>
    </w:p>
    <w:p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 xml:space="preserve">Piedāvājumu atvēršana </w:t>
      </w:r>
      <w:r w:rsidR="002A483D" w:rsidRPr="00AB5856">
        <w:rPr>
          <w:rFonts w:ascii="Times New Roman" w:eastAsia="Calibri" w:hAnsi="Times New Roman"/>
          <w:bCs/>
          <w:sz w:val="24"/>
          <w:szCs w:val="24"/>
        </w:rPr>
        <w:t xml:space="preserve">un vērtēšana </w:t>
      </w:r>
      <w:r w:rsidRPr="00AB5856">
        <w:rPr>
          <w:rFonts w:ascii="Times New Roman" w:eastAsia="Calibri" w:hAnsi="Times New Roman"/>
          <w:bCs/>
          <w:sz w:val="24"/>
          <w:szCs w:val="24"/>
        </w:rPr>
        <w:t>notiek slēgtā</w:t>
      </w:r>
      <w:r w:rsidR="002A483D" w:rsidRPr="00AB5856">
        <w:rPr>
          <w:rFonts w:ascii="Times New Roman" w:eastAsia="Calibri" w:hAnsi="Times New Roman"/>
          <w:bCs/>
          <w:sz w:val="24"/>
          <w:szCs w:val="24"/>
        </w:rPr>
        <w:t>s</w:t>
      </w:r>
      <w:r w:rsidRPr="00AB5856">
        <w:rPr>
          <w:rFonts w:ascii="Times New Roman" w:eastAsia="Calibri" w:hAnsi="Times New Roman"/>
          <w:bCs/>
          <w:sz w:val="24"/>
          <w:szCs w:val="24"/>
        </w:rPr>
        <w:t xml:space="preserve"> sēdē</w:t>
      </w:r>
      <w:r w:rsidR="002A483D" w:rsidRPr="00AB5856">
        <w:rPr>
          <w:rFonts w:ascii="Times New Roman" w:eastAsia="Calibri" w:hAnsi="Times New Roman"/>
          <w:bCs/>
          <w:sz w:val="24"/>
          <w:szCs w:val="24"/>
        </w:rPr>
        <w:t>s.</w:t>
      </w:r>
    </w:p>
    <w:p w:rsidR="00AB5856" w:rsidRDefault="009F399C" w:rsidP="00AB5856">
      <w:pPr>
        <w:pStyle w:val="LightGrid-Accent31"/>
        <w:numPr>
          <w:ilvl w:val="0"/>
          <w:numId w:val="14"/>
        </w:numPr>
        <w:spacing w:before="120"/>
        <w:contextualSpacing w:val="0"/>
        <w:jc w:val="center"/>
        <w:rPr>
          <w:b/>
        </w:rPr>
      </w:pPr>
      <w:r w:rsidRPr="00897855">
        <w:rPr>
          <w:b/>
        </w:rPr>
        <w:t xml:space="preserve">Piedāvājuma </w:t>
      </w:r>
      <w:r w:rsidR="00C07A97" w:rsidRPr="00897855">
        <w:rPr>
          <w:b/>
        </w:rPr>
        <w:t>saturs un noformēšanas prasības.</w:t>
      </w:r>
    </w:p>
    <w:p w:rsidR="001340A8" w:rsidRDefault="009F399C" w:rsidP="001340A8">
      <w:pPr>
        <w:pStyle w:val="LightGrid-Accent31"/>
        <w:numPr>
          <w:ilvl w:val="1"/>
          <w:numId w:val="47"/>
        </w:numPr>
        <w:spacing w:before="120"/>
        <w:ind w:left="426" w:hanging="426"/>
        <w:contextualSpacing w:val="0"/>
        <w:jc w:val="both"/>
        <w:rPr>
          <w:b/>
        </w:rPr>
      </w:pPr>
      <w:r w:rsidRPr="00226B9A">
        <w:lastRenderedPageBreak/>
        <w:t>Piedāvājums jāiesniedz vienā aizlīmētā un aizzīmogotā ar zīmogu un/vai parakstu iesaiņojumā, nodrošinot iesaiņojuma drošību, lai piedāvājuma dokumentiem nevar piekļūt, nesabojājot iesaiņojumu.</w:t>
      </w:r>
    </w:p>
    <w:p w:rsidR="009F399C" w:rsidRPr="001340A8" w:rsidRDefault="009F399C" w:rsidP="001340A8">
      <w:pPr>
        <w:pStyle w:val="LightGrid-Accent31"/>
        <w:numPr>
          <w:ilvl w:val="1"/>
          <w:numId w:val="47"/>
        </w:numPr>
        <w:spacing w:before="120"/>
        <w:ind w:left="426" w:hanging="426"/>
        <w:contextualSpacing w:val="0"/>
        <w:jc w:val="both"/>
        <w:rPr>
          <w:b/>
        </w:rPr>
      </w:pPr>
      <w:r w:rsidRPr="00226B9A">
        <w:t>Uz</w:t>
      </w:r>
      <w:r w:rsidRPr="00C07A97">
        <w:t xml:space="preserve">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rsidTr="003A3EA7">
        <w:trPr>
          <w:trHeight w:val="2815"/>
        </w:trPr>
        <w:tc>
          <w:tcPr>
            <w:tcW w:w="8505" w:type="dxa"/>
            <w:tcBorders>
              <w:top w:val="single" w:sz="4" w:space="0" w:color="auto"/>
              <w:left w:val="single" w:sz="4" w:space="0" w:color="auto"/>
              <w:bottom w:val="single" w:sz="4" w:space="0" w:color="auto"/>
              <w:right w:val="single" w:sz="4" w:space="0" w:color="auto"/>
            </w:tcBorders>
          </w:tcPr>
          <w:p w:rsidR="009F399C" w:rsidRPr="009F399C" w:rsidRDefault="009F399C" w:rsidP="00C07A97">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Rīgas Stradiņa universitāte</w:t>
            </w:r>
          </w:p>
          <w:p w:rsidR="009F399C" w:rsidRPr="009F399C" w:rsidRDefault="009F399C" w:rsidP="00C07A97">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Zinātnes departamenta Iepirkumu nodaļa</w:t>
            </w:r>
          </w:p>
          <w:p w:rsidR="009F399C" w:rsidRPr="009F399C" w:rsidRDefault="00357D8D" w:rsidP="00C07A97">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Rīgā, </w:t>
            </w:r>
            <w:r w:rsidR="009F399C" w:rsidRPr="009F399C">
              <w:rPr>
                <w:rFonts w:ascii="Times New Roman" w:hAnsi="Times New Roman" w:cs="Times New Roman"/>
                <w:sz w:val="24"/>
                <w:szCs w:val="24"/>
              </w:rPr>
              <w:t xml:space="preserve">Dzirciema ielā </w:t>
            </w:r>
            <w:r w:rsidR="009F399C" w:rsidRPr="00390058">
              <w:rPr>
                <w:rFonts w:ascii="Times New Roman" w:hAnsi="Times New Roman" w:cs="Times New Roman"/>
                <w:sz w:val="24"/>
                <w:szCs w:val="24"/>
              </w:rPr>
              <w:t xml:space="preserve">16, </w:t>
            </w:r>
            <w:r w:rsidRPr="00390058">
              <w:rPr>
                <w:rFonts w:ascii="Times New Roman" w:hAnsi="Times New Roman" w:cs="Times New Roman"/>
                <w:sz w:val="24"/>
                <w:szCs w:val="24"/>
              </w:rPr>
              <w:t>D-</w:t>
            </w:r>
            <w:proofErr w:type="spellStart"/>
            <w:r w:rsidRPr="00390058">
              <w:rPr>
                <w:rFonts w:ascii="Times New Roman" w:hAnsi="Times New Roman" w:cs="Times New Roman"/>
                <w:sz w:val="24"/>
                <w:szCs w:val="24"/>
              </w:rPr>
              <w:t>kopuss</w:t>
            </w:r>
            <w:proofErr w:type="spellEnd"/>
            <w:r w:rsidRPr="00390058">
              <w:rPr>
                <w:rFonts w:ascii="Times New Roman" w:hAnsi="Times New Roman" w:cs="Times New Roman"/>
                <w:sz w:val="24"/>
                <w:szCs w:val="24"/>
              </w:rPr>
              <w:t>, 1.stāvs, 101.kab.</w:t>
            </w:r>
          </w:p>
          <w:p w:rsidR="001340A8" w:rsidRDefault="001340A8" w:rsidP="00C07A97">
            <w:pPr>
              <w:spacing w:after="0" w:line="240" w:lineRule="auto"/>
              <w:ind w:left="360"/>
              <w:jc w:val="center"/>
              <w:rPr>
                <w:rFonts w:ascii="Times New Roman" w:hAnsi="Times New Roman" w:cs="Times New Roman"/>
                <w:i/>
                <w:sz w:val="24"/>
                <w:szCs w:val="24"/>
              </w:rPr>
            </w:pPr>
          </w:p>
          <w:p w:rsidR="009F399C" w:rsidRPr="009F399C" w:rsidRDefault="009F399C" w:rsidP="00C07A97">
            <w:pPr>
              <w:spacing w:after="0" w:line="240" w:lineRule="auto"/>
              <w:ind w:left="360"/>
              <w:jc w:val="center"/>
              <w:rPr>
                <w:rFonts w:ascii="Times New Roman" w:hAnsi="Times New Roman" w:cs="Times New Roman"/>
                <w:i/>
                <w:sz w:val="24"/>
                <w:szCs w:val="24"/>
              </w:rPr>
            </w:pPr>
            <w:r w:rsidRPr="009F399C">
              <w:rPr>
                <w:rFonts w:ascii="Times New Roman" w:hAnsi="Times New Roman" w:cs="Times New Roman"/>
                <w:i/>
                <w:sz w:val="24"/>
                <w:szCs w:val="24"/>
              </w:rPr>
              <w:t>pretendenta nosaukums, juridiskā adrese un tālrunis</w:t>
            </w:r>
          </w:p>
          <w:p w:rsidR="001340A8" w:rsidRDefault="001340A8" w:rsidP="00C07A97">
            <w:pPr>
              <w:spacing w:after="0" w:line="240" w:lineRule="auto"/>
              <w:ind w:left="360"/>
              <w:jc w:val="center"/>
              <w:rPr>
                <w:rFonts w:ascii="Times New Roman" w:hAnsi="Times New Roman" w:cs="Times New Roman"/>
                <w:sz w:val="24"/>
                <w:szCs w:val="24"/>
              </w:rPr>
            </w:pPr>
          </w:p>
          <w:p w:rsidR="009F399C" w:rsidRPr="009F399C" w:rsidRDefault="009F399C" w:rsidP="00C07A97">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piedāvājums </w:t>
            </w:r>
            <w:r w:rsidR="00A447C7">
              <w:rPr>
                <w:rFonts w:ascii="Times New Roman" w:hAnsi="Times New Roman" w:cs="Times New Roman"/>
                <w:sz w:val="24"/>
                <w:szCs w:val="24"/>
              </w:rPr>
              <w:t xml:space="preserve">Iepirkumā </w:t>
            </w:r>
          </w:p>
          <w:p w:rsidR="009F399C" w:rsidRPr="009F399C" w:rsidRDefault="009F399C" w:rsidP="00C07A97">
            <w:pPr>
              <w:spacing w:after="0" w:line="240" w:lineRule="auto"/>
              <w:jc w:val="center"/>
              <w:rPr>
                <w:rFonts w:ascii="Times New Roman" w:hAnsi="Times New Roman" w:cs="Times New Roman"/>
                <w:b/>
                <w:sz w:val="24"/>
                <w:szCs w:val="24"/>
              </w:rPr>
            </w:pPr>
            <w:r w:rsidRPr="001340A8">
              <w:rPr>
                <w:rFonts w:ascii="Times New Roman" w:hAnsi="Times New Roman" w:cs="Times New Roman"/>
                <w:b/>
                <w:sz w:val="24"/>
                <w:szCs w:val="24"/>
              </w:rPr>
              <w:t xml:space="preserve">“Laboratorijas reaģentu iegāde </w:t>
            </w:r>
            <w:proofErr w:type="spellStart"/>
            <w:r w:rsidRPr="001340A8">
              <w:rPr>
                <w:rFonts w:ascii="Times New Roman" w:hAnsi="Times New Roman" w:cs="Times New Roman"/>
                <w:b/>
                <w:sz w:val="24"/>
                <w:szCs w:val="24"/>
              </w:rPr>
              <w:t>Vactrain</w:t>
            </w:r>
            <w:proofErr w:type="spellEnd"/>
            <w:r w:rsidRPr="001340A8">
              <w:rPr>
                <w:rFonts w:ascii="Times New Roman" w:hAnsi="Times New Roman" w:cs="Times New Roman"/>
                <w:b/>
                <w:sz w:val="24"/>
                <w:szCs w:val="24"/>
              </w:rPr>
              <w:t xml:space="preserve"> projekta ietvaros”</w:t>
            </w:r>
            <w:r w:rsidRPr="009F399C">
              <w:rPr>
                <w:rFonts w:ascii="Times New Roman" w:hAnsi="Times New Roman" w:cs="Times New Roman"/>
                <w:b/>
                <w:sz w:val="24"/>
                <w:szCs w:val="24"/>
              </w:rPr>
              <w:t xml:space="preserve"> </w:t>
            </w:r>
          </w:p>
          <w:p w:rsidR="009F399C" w:rsidRPr="009F399C" w:rsidRDefault="009F399C" w:rsidP="00C07A97">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identifikācijas Nr.: </w:t>
            </w:r>
            <w:r w:rsidRPr="009F399C">
              <w:rPr>
                <w:rFonts w:ascii="Times New Roman" w:hAnsi="Times New Roman" w:cs="Times New Roman"/>
                <w:color w:val="000000"/>
                <w:sz w:val="24"/>
                <w:szCs w:val="24"/>
              </w:rPr>
              <w:t>RSU-</w:t>
            </w:r>
            <w:r>
              <w:rPr>
                <w:rFonts w:ascii="Times New Roman" w:hAnsi="Times New Roman" w:cs="Times New Roman"/>
                <w:color w:val="000000"/>
                <w:sz w:val="24"/>
                <w:szCs w:val="24"/>
              </w:rPr>
              <w:t>2018</w:t>
            </w:r>
            <w:r w:rsidRPr="009F399C">
              <w:rPr>
                <w:rFonts w:ascii="Times New Roman" w:hAnsi="Times New Roman" w:cs="Times New Roman"/>
                <w:color w:val="000000"/>
                <w:sz w:val="24"/>
                <w:szCs w:val="24"/>
              </w:rPr>
              <w:t>/</w:t>
            </w:r>
            <w:r w:rsidR="002A0D48">
              <w:rPr>
                <w:rFonts w:ascii="Times New Roman" w:hAnsi="Times New Roman" w:cs="Times New Roman"/>
                <w:color w:val="000000"/>
                <w:sz w:val="24"/>
                <w:szCs w:val="24"/>
              </w:rPr>
              <w:t>27</w:t>
            </w:r>
            <w:r>
              <w:rPr>
                <w:rFonts w:ascii="Times New Roman" w:hAnsi="Times New Roman" w:cs="Times New Roman"/>
                <w:color w:val="000000"/>
                <w:sz w:val="24"/>
                <w:szCs w:val="24"/>
              </w:rPr>
              <w:t>/ZI-MI</w:t>
            </w:r>
            <w:r w:rsidR="00C00C51">
              <w:rPr>
                <w:rFonts w:ascii="Times New Roman" w:hAnsi="Times New Roman" w:cs="Times New Roman"/>
                <w:color w:val="000000"/>
                <w:sz w:val="24"/>
                <w:szCs w:val="24"/>
              </w:rPr>
              <w:t>-VACTRAIN</w:t>
            </w:r>
          </w:p>
          <w:p w:rsidR="009F399C" w:rsidRPr="009F399C" w:rsidRDefault="009F399C" w:rsidP="003E010B">
            <w:pPr>
              <w:spacing w:after="0" w:line="240" w:lineRule="auto"/>
              <w:ind w:left="360"/>
              <w:jc w:val="center"/>
              <w:rPr>
                <w:rFonts w:ascii="Times New Roman" w:eastAsia="Calibri" w:hAnsi="Times New Roman" w:cs="Times New Roman"/>
                <w:color w:val="000000"/>
                <w:sz w:val="24"/>
                <w:szCs w:val="24"/>
              </w:rPr>
            </w:pPr>
            <w:r w:rsidRPr="009F399C">
              <w:rPr>
                <w:rFonts w:ascii="Times New Roman" w:hAnsi="Times New Roman" w:cs="Times New Roman"/>
                <w:b/>
                <w:color w:val="FF0000"/>
                <w:sz w:val="24"/>
                <w:szCs w:val="24"/>
              </w:rPr>
              <w:t xml:space="preserve">Neatvērt līdz </w:t>
            </w:r>
            <w:r w:rsidRPr="003E010B">
              <w:rPr>
                <w:rFonts w:ascii="Times New Roman" w:hAnsi="Times New Roman" w:cs="Times New Roman"/>
                <w:b/>
                <w:color w:val="FF0000"/>
                <w:sz w:val="24"/>
                <w:szCs w:val="24"/>
              </w:rPr>
              <w:t xml:space="preserve">2018.gada </w:t>
            </w:r>
            <w:r w:rsidR="003E010B" w:rsidRPr="003E010B">
              <w:rPr>
                <w:rFonts w:ascii="Times New Roman" w:eastAsia="Calibri" w:hAnsi="Times New Roman" w:cs="Times New Roman"/>
                <w:b/>
                <w:color w:val="FF0000"/>
                <w:sz w:val="24"/>
                <w:szCs w:val="24"/>
              </w:rPr>
              <w:t>6.novembrim plkst.10:00</w:t>
            </w:r>
            <w:r w:rsidRPr="003E010B">
              <w:rPr>
                <w:rFonts w:ascii="Times New Roman" w:hAnsi="Times New Roman" w:cs="Times New Roman"/>
                <w:b/>
                <w:color w:val="FF0000"/>
                <w:sz w:val="24"/>
                <w:szCs w:val="24"/>
              </w:rPr>
              <w:t>.</w:t>
            </w:r>
            <w:bookmarkStart w:id="11" w:name="_GoBack"/>
            <w:bookmarkEnd w:id="11"/>
          </w:p>
        </w:tc>
      </w:tr>
    </w:tbl>
    <w:p w:rsidR="00897855" w:rsidRDefault="00A447C7" w:rsidP="001340A8">
      <w:pPr>
        <w:pStyle w:val="Heading3"/>
      </w:pPr>
      <w:r>
        <w:t xml:space="preserve">Iepirkumā </w:t>
      </w:r>
      <w:r w:rsidR="009F399C" w:rsidRPr="00960642">
        <w:t xml:space="preserve">jāiesniedz piedāvājuma </w:t>
      </w:r>
      <w:r w:rsidR="00C07A97">
        <w:t xml:space="preserve">1 </w:t>
      </w:r>
      <w:r w:rsidR="009F399C" w:rsidRPr="00824FF8">
        <w:t>(viens) oriģināls</w:t>
      </w:r>
      <w:r w:rsidR="009F399C">
        <w:t xml:space="preserve"> ar pievienotu para</w:t>
      </w:r>
      <w:r w:rsidR="00C07A97">
        <w:t xml:space="preserve">kstītu </w:t>
      </w:r>
      <w:r w:rsidR="009F399C">
        <w:t>tehnisk</w:t>
      </w:r>
      <w:r w:rsidR="00C07A97">
        <w:t>o piedāvājumu</w:t>
      </w:r>
      <w:r w:rsidR="009F399C">
        <w:t xml:space="preserve"> un finanšu piedāvājum</w:t>
      </w:r>
      <w:r w:rsidR="00C07A97">
        <w:t>u</w:t>
      </w:r>
      <w:r w:rsidR="009F399C">
        <w:t xml:space="preserve"> </w:t>
      </w:r>
      <w:r w:rsidR="00C07A97">
        <w:t>atbilstoši šim nolikumam pielikumā pievienotajām formām</w:t>
      </w:r>
      <w:r w:rsidR="009F399C">
        <w:t xml:space="preserve"> </w:t>
      </w:r>
      <w:r w:rsidR="009F399C" w:rsidRPr="00C07A97">
        <w:rPr>
          <w:i/>
        </w:rPr>
        <w:t>(2.</w:t>
      </w:r>
      <w:r w:rsidR="00357D8D">
        <w:rPr>
          <w:i/>
        </w:rPr>
        <w:t xml:space="preserve"> un/vai 3</w:t>
      </w:r>
      <w:r w:rsidR="00C07A97" w:rsidRPr="00C07A97">
        <w:rPr>
          <w:i/>
        </w:rPr>
        <w:t>.</w:t>
      </w:r>
      <w:r w:rsidR="009F399C" w:rsidRPr="00C07A97">
        <w:rPr>
          <w:i/>
        </w:rPr>
        <w:t>pielikums)</w:t>
      </w:r>
      <w:r w:rsidR="009F399C" w:rsidRPr="00960642">
        <w:t>. Uz piedāvājuma oriģināla titul</w:t>
      </w:r>
      <w:r w:rsidR="009F399C">
        <w:t>lapas jābūt norādei “ORIĢINĀLS”</w:t>
      </w:r>
      <w:r w:rsidR="009F399C" w:rsidRPr="00960642">
        <w:t xml:space="preserve">. Papildus </w:t>
      </w:r>
      <w:r w:rsidR="009F399C">
        <w:t>t</w:t>
      </w:r>
      <w:r w:rsidR="009F399C" w:rsidRPr="00960642">
        <w:t>ehnisk</w:t>
      </w:r>
      <w:r w:rsidR="001340A8">
        <w:t>o</w:t>
      </w:r>
      <w:r w:rsidR="009F399C">
        <w:t xml:space="preserve"> un </w:t>
      </w:r>
      <w:r w:rsidR="009F399C" w:rsidRPr="00960642">
        <w:t>finanšu piedāvājum</w:t>
      </w:r>
      <w:r w:rsidR="001340A8">
        <w:t>u</w:t>
      </w:r>
      <w:r w:rsidR="009F399C">
        <w:t xml:space="preserve"> </w:t>
      </w:r>
      <w:r w:rsidR="001340A8">
        <w:t>i</w:t>
      </w:r>
      <w:r w:rsidR="009F399C" w:rsidRPr="00960642">
        <w:t>esniedz elektroniski MS Excel (vai ekvivalentā) formātā (CD vai USB datu nesējā).</w:t>
      </w:r>
    </w:p>
    <w:p w:rsidR="00897855" w:rsidRDefault="009F399C" w:rsidP="001340A8">
      <w:pPr>
        <w:pStyle w:val="Heading3"/>
      </w:pPr>
      <w:r>
        <w:t>Ja tiek konstatētas pretrunas starp piedāvājuma dokumenta oriģinālu un elektroniski iesniegto t</w:t>
      </w:r>
      <w:r w:rsidRPr="00960642">
        <w:t>ehnisk</w:t>
      </w:r>
      <w:r>
        <w:t xml:space="preserve">o un </w:t>
      </w:r>
      <w:r w:rsidRPr="00960642">
        <w:t>finanšu piedāvājum</w:t>
      </w:r>
      <w:r>
        <w:t>u, vērtēti tiek piedāvājuma dokumenta oriģināli.</w:t>
      </w:r>
    </w:p>
    <w:p w:rsidR="00897855" w:rsidRDefault="009F399C" w:rsidP="001340A8">
      <w:pPr>
        <w:pStyle w:val="Heading3"/>
      </w:pPr>
      <w:r w:rsidRPr="00960642">
        <w:t xml:space="preserve">Pretendents ir tiesīgs iesniegt </w:t>
      </w:r>
      <w:r w:rsidRPr="00897855">
        <w:rPr>
          <w:u w:val="single"/>
        </w:rPr>
        <w:t>tikai vienu piedāvājuma variantu</w:t>
      </w:r>
      <w:r w:rsidR="00C07A97" w:rsidRPr="00897855">
        <w:rPr>
          <w:u w:val="single"/>
        </w:rPr>
        <w:t xml:space="preserve"> katrā iepirkuma daļā</w:t>
      </w:r>
      <w:r w:rsidRPr="00897855">
        <w:rPr>
          <w:u w:val="single"/>
        </w:rPr>
        <w:t>.</w:t>
      </w:r>
      <w:r w:rsidRPr="00960642">
        <w:t xml:space="preserve"> Pretendenti, kuru piedāvājums ir nepilnīgs vai ir iesniegti piedāvājuma varianti kādā no preču pozīcijām, tiks izslēgti no turpmā</w:t>
      </w:r>
      <w:r>
        <w:t xml:space="preserve">kas dalības </w:t>
      </w:r>
      <w:r w:rsidR="00AE02DC">
        <w:t xml:space="preserve">Iepirkumā </w:t>
      </w:r>
      <w:r w:rsidRPr="00960642">
        <w:t xml:space="preserve">attiecīgajā </w:t>
      </w:r>
      <w:r w:rsidR="00C07A97">
        <w:t>iepirkuma daļā</w:t>
      </w:r>
      <w:r w:rsidRPr="00960642">
        <w:t>.</w:t>
      </w:r>
    </w:p>
    <w:p w:rsidR="00897855" w:rsidRDefault="009F399C" w:rsidP="001340A8">
      <w:pPr>
        <w:pStyle w:val="Heading3"/>
      </w:pPr>
      <w:r w:rsidRPr="00960642">
        <w:t xml:space="preserve">Piedāvājumu paraksta pretendenta </w:t>
      </w:r>
      <w:proofErr w:type="spellStart"/>
      <w:r w:rsidRPr="00960642">
        <w:t>paraksttiesīgā</w:t>
      </w:r>
      <w:proofErr w:type="spellEnd"/>
      <w:r w:rsidRPr="00960642">
        <w:t xml:space="preserve"> persona vai pilnvarotā persona (pievienojot pilnvaru).</w:t>
      </w:r>
      <w:bookmarkStart w:id="12" w:name="_Toc368392489"/>
      <w:bookmarkStart w:id="13" w:name="_Toc368392539"/>
      <w:bookmarkStart w:id="14" w:name="_Toc368566390"/>
      <w:bookmarkStart w:id="15" w:name="_Toc378763313"/>
      <w:bookmarkStart w:id="16" w:name="_Toc477855466"/>
      <w:bookmarkStart w:id="17" w:name="_Toc380655961"/>
      <w:bookmarkStart w:id="18" w:name="_Ref381101567"/>
      <w:bookmarkStart w:id="19" w:name="_Ref381101574"/>
    </w:p>
    <w:p w:rsidR="001340A8" w:rsidRDefault="001340A8" w:rsidP="001340A8">
      <w:pPr>
        <w:pStyle w:val="Heading3"/>
      </w:pPr>
      <w:r w:rsidRPr="00216B8A">
        <w:t>Iesniedzot piedāvājumu pretendents ir tiesīgs visu iesniegto dokumentu atvasinājumu</w:t>
      </w:r>
      <w:proofErr w:type="gramStart"/>
      <w:r w:rsidRPr="00216B8A">
        <w:t xml:space="preserve"> un</w:t>
      </w:r>
      <w:proofErr w:type="gramEnd"/>
      <w:r w:rsidRPr="00216B8A">
        <w:t xml:space="preserve"> tulkojumu pareizību apliecināt ar vienu apliecinājumu, ja viss piedāvājums vai pieteikums ir cauršūts vai caurauklots.</w:t>
      </w:r>
    </w:p>
    <w:p w:rsidR="001340A8" w:rsidRDefault="001340A8" w:rsidP="001340A8">
      <w:pPr>
        <w:pStyle w:val="Heading3"/>
      </w:pPr>
      <w:r w:rsidRPr="00216B8A">
        <w:t>Visi piedāvājuma pielikumi ir tā neatņemamas sastāvdaļas.</w:t>
      </w:r>
    </w:p>
    <w:p w:rsidR="001340A8" w:rsidRDefault="001340A8" w:rsidP="001340A8">
      <w:pPr>
        <w:pStyle w:val="Heading3"/>
        <w:rPr>
          <w:b/>
        </w:rPr>
      </w:pPr>
      <w:r>
        <w:rPr>
          <w:b/>
        </w:rPr>
        <w:t>Piedāvājuma</w:t>
      </w:r>
      <w:r w:rsidR="009F399C" w:rsidRPr="001340A8">
        <w:rPr>
          <w:b/>
        </w:rPr>
        <w:t xml:space="preserve"> papildināšana un atsaukšana</w:t>
      </w:r>
      <w:bookmarkEnd w:id="12"/>
      <w:bookmarkEnd w:id="13"/>
      <w:bookmarkEnd w:id="14"/>
      <w:bookmarkEnd w:id="15"/>
      <w:bookmarkEnd w:id="16"/>
      <w:r w:rsidR="009F399C" w:rsidRPr="001340A8">
        <w:rPr>
          <w:b/>
        </w:rPr>
        <w:t>:</w:t>
      </w:r>
    </w:p>
    <w:p w:rsidR="001340A8" w:rsidRDefault="009F399C" w:rsidP="003556CE">
      <w:pPr>
        <w:pStyle w:val="Heading3"/>
        <w:numPr>
          <w:ilvl w:val="2"/>
          <w:numId w:val="39"/>
        </w:numPr>
        <w:ind w:left="851" w:hanging="709"/>
        <w:rPr>
          <w:b/>
        </w:rPr>
      </w:pPr>
      <w:r w:rsidRPr="00AB179F">
        <w:t xml:space="preserve">Pretendentam ir tiesības papildināt vai atsaukt savu piedāvājumu līdz </w:t>
      </w:r>
      <w:r>
        <w:t>Iepirkumā</w:t>
      </w:r>
      <w:r w:rsidRPr="00AB179F">
        <w:t xml:space="preserve"> noteiktajam piedāvājumu iesniegšanas termiņam. Atsaukumam ir bezierunu raksturs un tas izslēdz pretendenta atsauktā piedāvājuma tālāku dalību </w:t>
      </w:r>
      <w:r w:rsidR="0077440D">
        <w:t>Iepirkumā</w:t>
      </w:r>
      <w:r w:rsidRPr="00AB179F">
        <w:t>.</w:t>
      </w:r>
    </w:p>
    <w:p w:rsidR="00897855" w:rsidRPr="001340A8" w:rsidRDefault="009F399C" w:rsidP="003556CE">
      <w:pPr>
        <w:pStyle w:val="Heading3"/>
        <w:numPr>
          <w:ilvl w:val="2"/>
          <w:numId w:val="39"/>
        </w:numPr>
        <w:ind w:left="851" w:hanging="709"/>
        <w:rPr>
          <w:b/>
        </w:rPr>
      </w:pPr>
      <w:r w:rsidRPr="00AB179F">
        <w:t>Uz piedāvājuma papildinājuma vai atsaukuma iesaiņojuma norād</w:t>
      </w:r>
      <w:r>
        <w:t>ām</w:t>
      </w:r>
      <w:r w:rsidRPr="00AB179F">
        <w:t xml:space="preserve">a </w:t>
      </w:r>
      <w:r w:rsidR="001340A8">
        <w:t>nolikuma</w:t>
      </w:r>
      <w:r w:rsidRPr="00AB179F">
        <w:t xml:space="preserve"> </w:t>
      </w:r>
      <w:r w:rsidR="00897855">
        <w:t>2.2</w:t>
      </w:r>
      <w:r>
        <w:t>.</w:t>
      </w:r>
      <w:r w:rsidRPr="00AB179F">
        <w:t>punktā</w:t>
      </w:r>
      <w:r w:rsidRPr="00960642">
        <w:t xml:space="preserve"> noteiktā informācija un papildu</w:t>
      </w:r>
      <w:r>
        <w:t>s</w:t>
      </w:r>
      <w:r w:rsidRPr="00960642">
        <w:t xml:space="preserve"> norāde: “PAPILDINĀJUMS” vai “ATSAUKUMS”.</w:t>
      </w:r>
      <w:bookmarkEnd w:id="17"/>
      <w:bookmarkEnd w:id="18"/>
      <w:bookmarkEnd w:id="19"/>
    </w:p>
    <w:p w:rsidR="001340A8" w:rsidRDefault="004C2051" w:rsidP="001340A8">
      <w:pPr>
        <w:pStyle w:val="Heading3"/>
        <w:rPr>
          <w:b/>
        </w:rPr>
      </w:pPr>
      <w:r w:rsidRPr="001340A8">
        <w:rPr>
          <w:b/>
          <w:noProof/>
        </w:rPr>
        <w:t xml:space="preserve"> </w:t>
      </w:r>
      <w:r w:rsidR="00357D8D">
        <w:rPr>
          <w:b/>
          <w:noProof/>
        </w:rPr>
        <w:t>P</w:t>
      </w:r>
      <w:r w:rsidRPr="001340A8">
        <w:rPr>
          <w:b/>
          <w:noProof/>
        </w:rPr>
        <w:t>rasības pretendentam, pretendenta iesniedzamie dokumenti</w:t>
      </w:r>
      <w:r w:rsidR="00357D8D">
        <w:rPr>
          <w:b/>
          <w:noProof/>
        </w:rPr>
        <w:t>,</w:t>
      </w:r>
      <w:r w:rsidR="00357D8D" w:rsidRPr="00357D8D">
        <w:rPr>
          <w:b/>
          <w:noProof/>
        </w:rPr>
        <w:t xml:space="preserve"> </w:t>
      </w:r>
      <w:r w:rsidR="00357D8D">
        <w:rPr>
          <w:b/>
          <w:noProof/>
        </w:rPr>
        <w:t>p</w:t>
      </w:r>
      <w:r w:rsidR="00357D8D" w:rsidRPr="001340A8">
        <w:rPr>
          <w:b/>
          <w:noProof/>
        </w:rPr>
        <w:t>retendenta izslēgšanas noteikumi</w:t>
      </w:r>
    </w:p>
    <w:p w:rsidR="001340A8" w:rsidRDefault="004C2051" w:rsidP="003556CE">
      <w:pPr>
        <w:pStyle w:val="Heading3"/>
        <w:numPr>
          <w:ilvl w:val="2"/>
          <w:numId w:val="39"/>
        </w:numPr>
        <w:ind w:hanging="578"/>
        <w:rPr>
          <w:b/>
        </w:rPr>
      </w:pPr>
      <w:r w:rsidRPr="00897855">
        <w:t>Pretendents savam piedāvājumam pievieno</w:t>
      </w:r>
      <w:r w:rsidR="00EB33BD">
        <w:t>:</w:t>
      </w:r>
    </w:p>
    <w:p w:rsidR="001340A8" w:rsidRDefault="004C2051" w:rsidP="001340A8">
      <w:pPr>
        <w:pStyle w:val="Heading3"/>
        <w:numPr>
          <w:ilvl w:val="3"/>
          <w:numId w:val="39"/>
        </w:numPr>
        <w:ind w:left="1418" w:hanging="992"/>
        <w:rPr>
          <w:b/>
        </w:rPr>
      </w:pPr>
      <w:r w:rsidRPr="00897855">
        <w:t xml:space="preserve">pieteikumu dalībai Iepirkumā (Iepirkuma nolikuma </w:t>
      </w:r>
      <w:r w:rsidRPr="001340A8">
        <w:rPr>
          <w:i/>
        </w:rPr>
        <w:t>1.pielikums</w:t>
      </w:r>
      <w:r w:rsidRPr="00897855">
        <w:t>), ko paraksta pretendenta pārstāvis ar pārstāvības tiesībām</w:t>
      </w:r>
      <w:r w:rsidR="00EB33BD">
        <w:t>;</w:t>
      </w:r>
    </w:p>
    <w:p w:rsidR="001340A8" w:rsidRDefault="00EB33BD" w:rsidP="001340A8">
      <w:pPr>
        <w:pStyle w:val="Heading3"/>
        <w:numPr>
          <w:ilvl w:val="3"/>
          <w:numId w:val="39"/>
        </w:numPr>
        <w:ind w:left="1418" w:hanging="992"/>
        <w:rPr>
          <w:b/>
        </w:rPr>
      </w:pPr>
      <w:r>
        <w:t>p</w:t>
      </w:r>
      <w:r w:rsidR="004C2051" w:rsidRPr="00897855">
        <w:t xml:space="preserve">retendents pievieno amatpersonas ar pārstāvības tiesībām izdotu pilnvaru (oriģinālu vai apliecinātu kopiju) citai personai parakstīt piedāvājumu un </w:t>
      </w:r>
      <w:r w:rsidR="00897855">
        <w:t>iepirkuma līgumu</w:t>
      </w:r>
      <w:r w:rsidR="006A0D9C" w:rsidRPr="00897855">
        <w:t>,</w:t>
      </w:r>
      <w:r w:rsidR="004C2051" w:rsidRPr="00897855">
        <w:t xml:space="preserve"> ja tā atšķiras no LV Uzņēmumu reģistrā norādītās</w:t>
      </w:r>
      <w:r>
        <w:t>;</w:t>
      </w:r>
    </w:p>
    <w:p w:rsidR="001340A8" w:rsidRDefault="00EB33BD" w:rsidP="001340A8">
      <w:pPr>
        <w:pStyle w:val="Heading3"/>
        <w:numPr>
          <w:ilvl w:val="3"/>
          <w:numId w:val="39"/>
        </w:numPr>
        <w:ind w:left="1418" w:hanging="992"/>
        <w:rPr>
          <w:b/>
        </w:rPr>
      </w:pPr>
      <w:r>
        <w:lastRenderedPageBreak/>
        <w:t>k</w:t>
      </w:r>
      <w:r w:rsidR="004C2051" w:rsidRPr="00897855">
        <w:t>ompetentas institūcijas izsniegt</w:t>
      </w:r>
      <w:r>
        <w:t>u izziņu</w:t>
      </w:r>
      <w:r w:rsidR="004C2051" w:rsidRPr="00897855">
        <w:t xml:space="preserve"> par amatpersonu paraksta tiesībām, ja pretendents ir reģistrēts ārvalstīs</w:t>
      </w:r>
      <w:r>
        <w:t>;</w:t>
      </w:r>
    </w:p>
    <w:p w:rsidR="001340A8" w:rsidRDefault="00EB33BD" w:rsidP="001340A8">
      <w:pPr>
        <w:pStyle w:val="Heading3"/>
        <w:numPr>
          <w:ilvl w:val="3"/>
          <w:numId w:val="39"/>
        </w:numPr>
        <w:ind w:left="1418" w:hanging="992"/>
        <w:rPr>
          <w:b/>
        </w:rPr>
      </w:pPr>
      <w:r>
        <w:t>tehnisko un finanšu piedāvājumu</w:t>
      </w:r>
      <w:r w:rsidR="008B1748">
        <w:t xml:space="preserve"> attiecībā par to iepirkuma daļu/daļām, par kur</w:t>
      </w:r>
      <w:r w:rsidR="00357D8D">
        <w:t>u/kurām</w:t>
      </w:r>
      <w:r w:rsidR="008B1748">
        <w:t xml:space="preserve"> pretendents iesniedz savu piedāvājumu</w:t>
      </w:r>
      <w:r>
        <w:t>.</w:t>
      </w:r>
    </w:p>
    <w:p w:rsidR="001340A8" w:rsidRDefault="004C2051" w:rsidP="001340A8">
      <w:pPr>
        <w:pStyle w:val="Heading3"/>
        <w:numPr>
          <w:ilvl w:val="2"/>
          <w:numId w:val="39"/>
        </w:numPr>
        <w:rPr>
          <w:b/>
        </w:rPr>
      </w:pPr>
      <w:r w:rsidRPr="00EB33BD">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4C2051">
        <w:rPr>
          <w:vertAlign w:val="superscript"/>
        </w:rPr>
        <w:footnoteReference w:id="1"/>
      </w:r>
      <w:r w:rsidRPr="00EB33BD">
        <w:t xml:space="preserve">. </w:t>
      </w:r>
    </w:p>
    <w:p w:rsidR="004C2051" w:rsidRPr="001340A8" w:rsidRDefault="004C2051" w:rsidP="001340A8">
      <w:pPr>
        <w:pStyle w:val="Heading3"/>
        <w:numPr>
          <w:ilvl w:val="2"/>
          <w:numId w:val="39"/>
        </w:numPr>
        <w:rPr>
          <w:b/>
        </w:rPr>
      </w:pPr>
      <w:r w:rsidRPr="001340A8">
        <w:rPr>
          <w:u w:val="single"/>
        </w:rPr>
        <w:t>Prasības pretendentam,</w:t>
      </w:r>
      <w:r w:rsidRPr="00897855">
        <w:t xml:space="preserve"> lai piedalītos Iepirkumā un iesniedzamie dokumenti:</w:t>
      </w:r>
    </w:p>
    <w:tbl>
      <w:tblPr>
        <w:tblStyle w:val="TableGrid4"/>
        <w:tblW w:w="0" w:type="auto"/>
        <w:tblInd w:w="360" w:type="dxa"/>
        <w:tblLook w:val="04A0" w:firstRow="1" w:lastRow="0" w:firstColumn="1" w:lastColumn="0" w:noHBand="0" w:noVBand="1"/>
      </w:tblPr>
      <w:tblGrid>
        <w:gridCol w:w="4415"/>
        <w:gridCol w:w="4512"/>
      </w:tblGrid>
      <w:tr w:rsidR="004C2051" w:rsidRPr="004C2051" w:rsidTr="0011520B">
        <w:tc>
          <w:tcPr>
            <w:tcW w:w="4415" w:type="dxa"/>
          </w:tcPr>
          <w:p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512" w:type="dxa"/>
          </w:tcPr>
          <w:p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rsidTr="0011520B">
        <w:tc>
          <w:tcPr>
            <w:tcW w:w="4415" w:type="dxa"/>
          </w:tcPr>
          <w:p w:rsidR="004C2051" w:rsidRPr="005C5BC0" w:rsidRDefault="001340A8" w:rsidP="001340A8">
            <w:pPr>
              <w:widowControl w:val="0"/>
              <w:jc w:val="both"/>
              <w:rPr>
                <w:rFonts w:eastAsia="Calibri"/>
                <w:sz w:val="24"/>
                <w:szCs w:val="24"/>
              </w:rPr>
            </w:pPr>
            <w:r>
              <w:rPr>
                <w:rFonts w:eastAsia="Calibri"/>
                <w:sz w:val="24"/>
                <w:szCs w:val="24"/>
              </w:rPr>
              <w:t xml:space="preserve">1) </w:t>
            </w:r>
            <w:r w:rsidR="004C2051" w:rsidRPr="005C5BC0">
              <w:rPr>
                <w:rFonts w:eastAsia="Calibri"/>
                <w:sz w:val="24"/>
                <w:szCs w:val="24"/>
              </w:rPr>
              <w:t>Pretendents ir reģistrēts, licencēts vai sertificēts atbilstoši attiecīgās valsts normatīvo aktu prasībām (LV Uzņēmumu reģistrā vai līdzvērtīgā reģistrā ārvalstīs).</w:t>
            </w:r>
          </w:p>
        </w:tc>
        <w:tc>
          <w:tcPr>
            <w:tcW w:w="4512" w:type="dxa"/>
          </w:tcPr>
          <w:p w:rsid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1.1.) </w:t>
            </w:r>
            <w:r w:rsidR="004C2051" w:rsidRPr="005C5BC0">
              <w:rPr>
                <w:rFonts w:eastAsia="Calibri"/>
                <w:bCs/>
                <w:iCs/>
                <w:sz w:val="24"/>
                <w:szCs w:val="24"/>
              </w:rPr>
              <w:t xml:space="preserve">Iepirkuma komisija pārbauda informāciju par pretendentu, kurš ir reģistrēts LV Komercreģistrā Uzņēmumu reģistra </w:t>
            </w:r>
            <w:proofErr w:type="spellStart"/>
            <w:r w:rsidR="004C2051" w:rsidRPr="005C5BC0">
              <w:rPr>
                <w:rFonts w:eastAsia="Calibri"/>
                <w:bCs/>
                <w:iCs/>
                <w:sz w:val="24"/>
                <w:szCs w:val="24"/>
              </w:rPr>
              <w:t>mājaslapā</w:t>
            </w:r>
            <w:proofErr w:type="spellEnd"/>
            <w:r w:rsidR="004C2051" w:rsidRPr="005C5BC0">
              <w:rPr>
                <w:rFonts w:eastAsia="Calibri"/>
                <w:bCs/>
                <w:iCs/>
                <w:sz w:val="24"/>
                <w:szCs w:val="24"/>
              </w:rPr>
              <w:t xml:space="preserve"> (</w:t>
            </w:r>
            <w:hyperlink r:id="rId21"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rsidR="004C2051" w:rsidRP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1.2.) </w:t>
            </w:r>
            <w:r w:rsidR="004C2051" w:rsidRPr="005C5BC0">
              <w:rPr>
                <w:rFonts w:eastAsia="Calibri"/>
                <w:sz w:val="24"/>
                <w:szCs w:val="24"/>
              </w:rPr>
              <w:t>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r w:rsidR="0011520B" w:rsidRPr="004C2051" w:rsidTr="0011520B">
        <w:tc>
          <w:tcPr>
            <w:tcW w:w="4415" w:type="dxa"/>
          </w:tcPr>
          <w:p w:rsidR="0011520B" w:rsidRPr="0011520B" w:rsidRDefault="0011520B" w:rsidP="00C00C51">
            <w:pPr>
              <w:jc w:val="both"/>
              <w:rPr>
                <w:sz w:val="24"/>
                <w:szCs w:val="24"/>
              </w:rPr>
            </w:pPr>
            <w:r w:rsidRPr="0011520B">
              <w:rPr>
                <w:sz w:val="24"/>
                <w:szCs w:val="24"/>
              </w:rPr>
              <w:t>2)</w:t>
            </w:r>
            <w:r w:rsidRPr="0011520B">
              <w:rPr>
                <w:b/>
                <w:sz w:val="24"/>
                <w:szCs w:val="24"/>
              </w:rPr>
              <w:t xml:space="preserve"> </w:t>
            </w:r>
            <w:r w:rsidRPr="0011520B">
              <w:rPr>
                <w:sz w:val="24"/>
                <w:szCs w:val="24"/>
              </w:rPr>
              <w:t xml:space="preserve">Pretendents Iepirkuma līguma izpildei ir tiesīgs piesaistīt apakšuzņēmējus. </w:t>
            </w:r>
          </w:p>
        </w:tc>
        <w:tc>
          <w:tcPr>
            <w:tcW w:w="4512" w:type="dxa"/>
          </w:tcPr>
          <w:p w:rsidR="0011520B" w:rsidRPr="0011520B" w:rsidRDefault="0011520B" w:rsidP="00C00C51">
            <w:pPr>
              <w:tabs>
                <w:tab w:val="left" w:pos="426"/>
              </w:tabs>
              <w:jc w:val="both"/>
              <w:rPr>
                <w:sz w:val="24"/>
                <w:szCs w:val="24"/>
              </w:rPr>
            </w:pPr>
            <w:r w:rsidRPr="0011520B">
              <w:rPr>
                <w:b/>
                <w:sz w:val="24"/>
                <w:szCs w:val="24"/>
              </w:rPr>
              <w:t xml:space="preserve">2.1.) </w:t>
            </w:r>
            <w:r w:rsidRPr="0011520B">
              <w:rPr>
                <w:sz w:val="24"/>
                <w:szCs w:val="24"/>
              </w:rPr>
              <w:t xml:space="preserve">Pretendentam Nolikuma 1.pielikuma “Pieteikums </w:t>
            </w:r>
            <w:r w:rsidR="00C00C51">
              <w:rPr>
                <w:sz w:val="24"/>
                <w:szCs w:val="24"/>
              </w:rPr>
              <w:t>par piedalīšanos</w:t>
            </w:r>
            <w:r w:rsidRPr="0011520B">
              <w:rPr>
                <w:sz w:val="24"/>
                <w:szCs w:val="24"/>
              </w:rPr>
              <w:t xml:space="preserve"> Iepirkumā” sadaļā “INFORMĀCIJA PAR APAKŠUZŅĒMĒJIEM” ir jāietver apakšuzņēmēju saraksts. Sarakstā Pretendents norāda apakšuzņēmējam izpildei nododamo darbu apjomu (procentos) no Iepirkuma līguma kopējās cenas, kā arī Iepirkuma l</w:t>
            </w:r>
            <w:r w:rsidRPr="0011520B">
              <w:rPr>
                <w:bCs/>
                <w:sz w:val="24"/>
                <w:szCs w:val="24"/>
              </w:rPr>
              <w:t>īguma daļas, kuras nodos izpildei apakšuzņēmējiem</w:t>
            </w:r>
            <w:r w:rsidRPr="0011520B">
              <w:rPr>
                <w:sz w:val="24"/>
                <w:szCs w:val="24"/>
              </w:rPr>
              <w:t>.</w:t>
            </w:r>
          </w:p>
        </w:tc>
      </w:tr>
    </w:tbl>
    <w:p w:rsidR="00390058" w:rsidRPr="00390058" w:rsidRDefault="00390058" w:rsidP="00390058">
      <w:pPr>
        <w:pStyle w:val="Heading3"/>
        <w:rPr>
          <w:b/>
        </w:rPr>
      </w:pPr>
      <w:r w:rsidRPr="00390058">
        <w:rPr>
          <w:b/>
        </w:rPr>
        <w:t>Izslēgšanas nosacījumi:</w:t>
      </w:r>
    </w:p>
    <w:p w:rsidR="00390058" w:rsidRPr="00390058" w:rsidRDefault="00390058" w:rsidP="00390058">
      <w:pPr>
        <w:pStyle w:val="Heading3"/>
        <w:numPr>
          <w:ilvl w:val="2"/>
          <w:numId w:val="39"/>
        </w:numPr>
      </w:pPr>
      <w:r w:rsidRPr="00390058">
        <w:t>Iepirkuma komisija attiecībā uz pretendentu, kuram būtu piešķiramas līguma slēgšanas tiesības attiecīgajā daļā, pārbauda PIL 9.panta astotajā daļā norādīto izslēgšanas gadījumu esamību</w:t>
      </w:r>
      <w:proofErr w:type="gramStart"/>
      <w:r w:rsidRPr="00390058">
        <w:t xml:space="preserve"> PIL 9.panta devītajā daļā noteiktajā kārtībā</w:t>
      </w:r>
      <w:proofErr w:type="gramEnd"/>
      <w:r w:rsidRPr="00390058">
        <w:t>.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390058" w:rsidRPr="00390058" w:rsidRDefault="00390058" w:rsidP="00390058">
      <w:pPr>
        <w:pStyle w:val="Heading3"/>
        <w:numPr>
          <w:ilvl w:val="2"/>
          <w:numId w:val="39"/>
        </w:numPr>
      </w:pPr>
      <w:r w:rsidRPr="00390058">
        <w:t>Pretendentam, kuram kādā no iepirkuma daļām tiks piešķirtas līguma slēgšanas tiesības, pamatojoties uz Starptautisko un Latvijas Republikas nacionālo sankciju likuma 11.</w:t>
      </w:r>
      <w:r w:rsidRPr="00390058">
        <w:rPr>
          <w:vertAlign w:val="superscript"/>
        </w:rPr>
        <w:t xml:space="preserve">1 </w:t>
      </w:r>
      <w:r w:rsidRPr="00390058">
        <w:t>pantu tiks veikta sankciju pārbaude. Atbilstoši Starptautisko un Latvijas Republikas nacionālo sankciju likuma 11.</w:t>
      </w:r>
      <w:r w:rsidRPr="00390058">
        <w:rPr>
          <w:vertAlign w:val="superscript"/>
        </w:rPr>
        <w:t xml:space="preserve">1 </w:t>
      </w:r>
      <w:r w:rsidRPr="00390058">
        <w:t>pirmajai un otrajai daļai, sankciju pārbaude tiks veikta pretendenta norādītajam apakšuzņēmējam, kura veicamo vai sniedzamo pakalpojumu vērtība ir vismaz 10 procenti no kopējās līguma vērtības.</w:t>
      </w:r>
    </w:p>
    <w:p w:rsidR="004C2051" w:rsidRPr="009A1632" w:rsidRDefault="004C2051" w:rsidP="009A1632">
      <w:pPr>
        <w:pStyle w:val="ListParagraph"/>
        <w:widowControl w:val="0"/>
        <w:numPr>
          <w:ilvl w:val="0"/>
          <w:numId w:val="31"/>
        </w:numPr>
        <w:autoSpaceDE w:val="0"/>
        <w:autoSpaceDN w:val="0"/>
        <w:spacing w:before="120" w:after="0" w:line="240" w:lineRule="auto"/>
        <w:jc w:val="center"/>
        <w:outlineLvl w:val="2"/>
        <w:rPr>
          <w:rFonts w:ascii="Times New Roman" w:eastAsia="Calibri" w:hAnsi="Times New Roman"/>
          <w:b/>
          <w:bCs/>
          <w:sz w:val="24"/>
          <w:szCs w:val="24"/>
        </w:rPr>
      </w:pPr>
      <w:r w:rsidRPr="009A1632">
        <w:rPr>
          <w:rFonts w:ascii="Times New Roman" w:eastAsia="Calibri" w:hAnsi="Times New Roman"/>
          <w:b/>
          <w:bCs/>
          <w:sz w:val="24"/>
          <w:szCs w:val="24"/>
        </w:rPr>
        <w:lastRenderedPageBreak/>
        <w:t>Tehniskais un finanšu piedāvājums</w:t>
      </w:r>
    </w:p>
    <w:p w:rsidR="00897855" w:rsidRPr="00E42388"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Pr>
          <w:rFonts w:ascii="Times New Roman" w:eastAsia="Calibri" w:hAnsi="Times New Roman"/>
          <w:bCs/>
          <w:sz w:val="24"/>
          <w:szCs w:val="24"/>
        </w:rPr>
        <w:t xml:space="preserve">Pretendents, iesniedzot piedāvājumu attiecīgajā daļā, </w:t>
      </w:r>
      <w:r w:rsidR="005C5BC0" w:rsidRPr="00E42388">
        <w:rPr>
          <w:rFonts w:ascii="Times New Roman" w:eastAsia="Calibri" w:hAnsi="Times New Roman"/>
          <w:bCs/>
          <w:sz w:val="24"/>
          <w:szCs w:val="24"/>
        </w:rPr>
        <w:t>tehnisk</w:t>
      </w:r>
      <w:r>
        <w:rPr>
          <w:rFonts w:ascii="Times New Roman" w:eastAsia="Calibri" w:hAnsi="Times New Roman"/>
          <w:bCs/>
          <w:sz w:val="24"/>
          <w:szCs w:val="24"/>
        </w:rPr>
        <w:t>o</w:t>
      </w:r>
      <w:r w:rsidR="005C5BC0" w:rsidRPr="00E42388">
        <w:rPr>
          <w:rFonts w:ascii="Times New Roman" w:eastAsia="Calibri" w:hAnsi="Times New Roman"/>
          <w:bCs/>
          <w:sz w:val="24"/>
          <w:szCs w:val="24"/>
        </w:rPr>
        <w:t xml:space="preserve"> un finanšu piedāvājum</w:t>
      </w:r>
      <w:r>
        <w:rPr>
          <w:rFonts w:ascii="Times New Roman" w:eastAsia="Calibri" w:hAnsi="Times New Roman"/>
          <w:bCs/>
          <w:sz w:val="24"/>
          <w:szCs w:val="24"/>
        </w:rPr>
        <w:t>u</w:t>
      </w:r>
      <w:r w:rsidR="005C5BC0" w:rsidRPr="00E42388">
        <w:rPr>
          <w:rFonts w:ascii="Times New Roman" w:eastAsia="Calibri" w:hAnsi="Times New Roman"/>
          <w:bCs/>
          <w:sz w:val="24"/>
          <w:szCs w:val="24"/>
        </w:rPr>
        <w:t xml:space="preserve"> </w:t>
      </w:r>
      <w:r>
        <w:rPr>
          <w:rFonts w:ascii="Times New Roman" w:eastAsia="Calibri" w:hAnsi="Times New Roman"/>
          <w:bCs/>
          <w:sz w:val="24"/>
          <w:szCs w:val="24"/>
        </w:rPr>
        <w:t>s</w:t>
      </w:r>
      <w:r w:rsidR="005C5BC0" w:rsidRPr="00E42388">
        <w:rPr>
          <w:rFonts w:ascii="Times New Roman" w:eastAsia="Calibri" w:hAnsi="Times New Roman"/>
          <w:bCs/>
          <w:sz w:val="24"/>
          <w:szCs w:val="24"/>
        </w:rPr>
        <w:t xml:space="preserve">agatavo un iesniedz atbilstoši Pasūtītāja </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ehniskās specifikācijas/</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 xml:space="preserve">ehniskā </w:t>
      </w:r>
      <w:r w:rsidR="0017052F">
        <w:rPr>
          <w:rFonts w:ascii="Times New Roman" w:eastAsia="Calibri" w:hAnsi="Times New Roman"/>
          <w:bCs/>
          <w:sz w:val="24"/>
          <w:szCs w:val="24"/>
        </w:rPr>
        <w:t xml:space="preserve">un Finanšu </w:t>
      </w:r>
      <w:r>
        <w:rPr>
          <w:rFonts w:ascii="Times New Roman" w:eastAsia="Calibri" w:hAnsi="Times New Roman"/>
          <w:bCs/>
          <w:sz w:val="24"/>
          <w:szCs w:val="24"/>
        </w:rPr>
        <w:t xml:space="preserve">piedāvājuma formas </w:t>
      </w:r>
      <w:r w:rsidRPr="009A1632">
        <w:rPr>
          <w:rFonts w:ascii="Times New Roman" w:eastAsia="Calibri" w:hAnsi="Times New Roman"/>
          <w:bCs/>
          <w:i/>
          <w:sz w:val="24"/>
          <w:szCs w:val="24"/>
        </w:rPr>
        <w:t>(2. u</w:t>
      </w:r>
      <w:r w:rsidR="005C5BC0" w:rsidRPr="009A1632">
        <w:rPr>
          <w:rFonts w:ascii="Times New Roman" w:eastAsia="Calibri" w:hAnsi="Times New Roman"/>
          <w:bCs/>
          <w:i/>
          <w:sz w:val="24"/>
          <w:szCs w:val="24"/>
        </w:rPr>
        <w:t>n</w:t>
      </w:r>
      <w:r w:rsidRPr="009A1632">
        <w:rPr>
          <w:rFonts w:ascii="Times New Roman" w:eastAsia="Calibri" w:hAnsi="Times New Roman"/>
          <w:bCs/>
          <w:i/>
          <w:sz w:val="24"/>
          <w:szCs w:val="24"/>
        </w:rPr>
        <w:t>/vai 3.pielikums)</w:t>
      </w:r>
      <w:r>
        <w:rPr>
          <w:rFonts w:ascii="Times New Roman" w:eastAsia="Calibri" w:hAnsi="Times New Roman"/>
          <w:bCs/>
          <w:sz w:val="24"/>
          <w:szCs w:val="24"/>
        </w:rPr>
        <w:t xml:space="preserve"> </w:t>
      </w:r>
      <w:r w:rsidR="005C5BC0" w:rsidRPr="00E42388">
        <w:rPr>
          <w:rFonts w:ascii="Times New Roman" w:eastAsia="Calibri" w:hAnsi="Times New Roman"/>
          <w:bCs/>
          <w:sz w:val="24"/>
          <w:szCs w:val="24"/>
        </w:rPr>
        <w:t>izvirzītajām prasībām.</w:t>
      </w:r>
    </w:p>
    <w:p w:rsidR="009A1632" w:rsidRPr="009A1632"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
          <w:bCs/>
          <w:sz w:val="24"/>
          <w:szCs w:val="24"/>
        </w:rPr>
      </w:pPr>
      <w:r w:rsidRPr="00E42388">
        <w:rPr>
          <w:rFonts w:ascii="Times New Roman" w:eastAsia="Calibri" w:hAnsi="Times New Roman"/>
          <w:bCs/>
          <w:sz w:val="24"/>
          <w:szCs w:val="24"/>
        </w:rPr>
        <w:t>Tehnisko piedāvājumu un finanšu piedāvājumu paraksta pretendenta amatpersona ar pārstāvības tiesībām.</w:t>
      </w:r>
    </w:p>
    <w:p w:rsidR="009A1632" w:rsidRPr="00E42388" w:rsidRDefault="009A1632" w:rsidP="00390058">
      <w:pPr>
        <w:pStyle w:val="ListParagraph"/>
        <w:widowControl w:val="0"/>
        <w:numPr>
          <w:ilvl w:val="1"/>
          <w:numId w:val="31"/>
        </w:numPr>
        <w:autoSpaceDE w:val="0"/>
        <w:autoSpaceDN w:val="0"/>
        <w:spacing w:before="120" w:after="120" w:line="240" w:lineRule="auto"/>
        <w:ind w:left="426" w:hanging="426"/>
        <w:contextualSpacing w:val="0"/>
        <w:jc w:val="both"/>
        <w:outlineLvl w:val="2"/>
        <w:rPr>
          <w:rFonts w:ascii="Times New Roman" w:eastAsia="Calibri" w:hAnsi="Times New Roman"/>
          <w:bCs/>
          <w:sz w:val="24"/>
          <w:szCs w:val="24"/>
        </w:rPr>
      </w:pPr>
      <w:r w:rsidRPr="007C1D7B">
        <w:rPr>
          <w:rFonts w:ascii="Times New Roman" w:eastAsia="Calibri" w:hAnsi="Times New Roman"/>
          <w:bCs/>
          <w:sz w:val="24"/>
          <w:szCs w:val="24"/>
        </w:rPr>
        <w:t>Pretendents nedrīkst pārveidot Tehniskās specifikācija</w:t>
      </w:r>
      <w:r w:rsidR="00AB0BF6">
        <w:rPr>
          <w:rFonts w:ascii="Times New Roman" w:eastAsia="Calibri" w:hAnsi="Times New Roman"/>
          <w:bCs/>
          <w:sz w:val="24"/>
          <w:szCs w:val="24"/>
        </w:rPr>
        <w:t>s</w:t>
      </w:r>
      <w:r w:rsidRPr="007C1D7B">
        <w:rPr>
          <w:rFonts w:ascii="Times New Roman" w:eastAsia="Calibri" w:hAnsi="Times New Roman"/>
          <w:bCs/>
          <w:sz w:val="24"/>
          <w:szCs w:val="24"/>
        </w:rPr>
        <w:t xml:space="preserve">/Tehniskā un </w:t>
      </w:r>
      <w:r w:rsidR="00AB0BF6">
        <w:rPr>
          <w:rFonts w:ascii="Times New Roman" w:eastAsia="Calibri" w:hAnsi="Times New Roman"/>
          <w:bCs/>
          <w:sz w:val="24"/>
          <w:szCs w:val="24"/>
        </w:rPr>
        <w:t>F</w:t>
      </w:r>
      <w:r w:rsidRPr="007C1D7B">
        <w:rPr>
          <w:rFonts w:ascii="Times New Roman" w:eastAsia="Calibri" w:hAnsi="Times New Roman"/>
          <w:bCs/>
          <w:sz w:val="24"/>
          <w:szCs w:val="24"/>
        </w:rPr>
        <w:t>inanšu piedāvājuma formu – nedrīkst būt dzēstas vai izveidotas jaunas ailes, rindas un mainīta numerācija</w:t>
      </w:r>
      <w:r w:rsidRPr="00E42388">
        <w:rPr>
          <w:rFonts w:ascii="Times New Roman" w:eastAsia="Calibri" w:hAnsi="Times New Roman"/>
          <w:bCs/>
          <w:sz w:val="24"/>
          <w:szCs w:val="24"/>
        </w:rPr>
        <w:t>.</w:t>
      </w:r>
    </w:p>
    <w:p w:rsidR="009A1632" w:rsidRPr="00E42388"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ir atbildīgs par sniegto ziņu patiesumu. Ja Komisija, pārbaudot tehniskajā piedāvājumā sniegto informāciju, noskaidro, ka tā neatbilst tehniskajās specifikācijās minētajām minimālajām prasībām, pretendents no dalības Iepirkum</w:t>
      </w:r>
      <w:r>
        <w:rPr>
          <w:rFonts w:ascii="Times New Roman" w:eastAsia="Calibri" w:hAnsi="Times New Roman"/>
          <w:bCs/>
          <w:sz w:val="24"/>
          <w:szCs w:val="24"/>
        </w:rPr>
        <w:t>a</w:t>
      </w:r>
      <w:r w:rsidRPr="00E42388">
        <w:rPr>
          <w:rFonts w:ascii="Times New Roman" w:eastAsia="Calibri" w:hAnsi="Times New Roman"/>
          <w:bCs/>
          <w:sz w:val="24"/>
          <w:szCs w:val="24"/>
        </w:rPr>
        <w:t xml:space="preserve"> attiecīgajā iepirkuma daļā</w:t>
      </w:r>
      <w:r>
        <w:rPr>
          <w:rFonts w:ascii="Times New Roman" w:eastAsia="Calibri" w:hAnsi="Times New Roman"/>
          <w:bCs/>
          <w:sz w:val="24"/>
          <w:szCs w:val="24"/>
        </w:rPr>
        <w:t xml:space="preserve"> tiek izslēgts.</w:t>
      </w:r>
    </w:p>
    <w:p w:rsidR="005C5BC0" w:rsidRPr="00E42388" w:rsidRDefault="005C5BC0"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var piedāvāt labāku tehnisko piedāvājumu</w:t>
      </w:r>
      <w:proofErr w:type="gramStart"/>
      <w:r w:rsidRPr="00E42388">
        <w:rPr>
          <w:rFonts w:ascii="Times New Roman" w:eastAsia="Calibri" w:hAnsi="Times New Roman"/>
          <w:bCs/>
          <w:sz w:val="24"/>
          <w:szCs w:val="24"/>
        </w:rPr>
        <w:t xml:space="preserve"> nekā</w:t>
      </w:r>
      <w:proofErr w:type="gramEnd"/>
      <w:r w:rsidRPr="00E42388">
        <w:rPr>
          <w:rFonts w:ascii="Times New Roman" w:eastAsia="Calibri" w:hAnsi="Times New Roman"/>
          <w:bCs/>
          <w:sz w:val="24"/>
          <w:szCs w:val="24"/>
        </w:rPr>
        <w:t xml:space="preserve"> tas noteikts tehniskajās specifikācijās, bet tam ir jāatbilst vismaz tehniskajā specifikācijā noteiktajām minimālajām prasībām (atbilstību nosaka Komisija) un citām tehniskajam piedāvājumam izvirzītajām p</w:t>
      </w:r>
      <w:r w:rsidR="00897855" w:rsidRPr="00E42388">
        <w:rPr>
          <w:rFonts w:ascii="Times New Roman" w:eastAsia="Calibri" w:hAnsi="Times New Roman"/>
          <w:bCs/>
          <w:sz w:val="24"/>
          <w:szCs w:val="24"/>
        </w:rPr>
        <w:t xml:space="preserve">rasībām. </w:t>
      </w:r>
    </w:p>
    <w:p w:rsidR="00EF5764" w:rsidRPr="005C2311" w:rsidRDefault="005C5BC0"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Kolonnā “</w:t>
      </w:r>
      <w:r w:rsidR="000571D7" w:rsidRPr="005C2311">
        <w:rPr>
          <w:rFonts w:ascii="Times New Roman" w:eastAsia="Calibri" w:hAnsi="Times New Roman"/>
          <w:bCs/>
          <w:sz w:val="24"/>
          <w:szCs w:val="24"/>
        </w:rPr>
        <w:t>Pretendenta tehniskais piedāvājums</w:t>
      </w:r>
      <w:r w:rsidRPr="005C2311">
        <w:rPr>
          <w:rFonts w:ascii="Times New Roman" w:eastAsia="Calibri" w:hAnsi="Times New Roman"/>
          <w:bCs/>
          <w:sz w:val="24"/>
          <w:szCs w:val="24"/>
        </w:rPr>
        <w:t xml:space="preserve">” (5.kolonna) norāda </w:t>
      </w:r>
      <w:r w:rsidR="00EF5764" w:rsidRPr="005C2311">
        <w:rPr>
          <w:rFonts w:ascii="Times New Roman" w:eastAsia="Calibri" w:hAnsi="Times New Roman"/>
          <w:bCs/>
          <w:sz w:val="24"/>
          <w:szCs w:val="24"/>
        </w:rPr>
        <w:t xml:space="preserve">pretendenta </w:t>
      </w:r>
      <w:r w:rsidRPr="005C2311">
        <w:rPr>
          <w:rFonts w:ascii="Times New Roman" w:eastAsia="Calibri" w:hAnsi="Times New Roman"/>
          <w:bCs/>
          <w:sz w:val="24"/>
          <w:szCs w:val="24"/>
        </w:rPr>
        <w:t>piedāvājuma tehniskās specifikācijas aprakstu.</w:t>
      </w:r>
    </w:p>
    <w:p w:rsidR="00EF5764" w:rsidRPr="005C2311" w:rsidRDefault="00EF5764"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K</w:t>
      </w:r>
      <w:r w:rsidR="005C5BC0" w:rsidRPr="005C2311">
        <w:rPr>
          <w:rFonts w:ascii="Times New Roman" w:eastAsia="Calibri" w:hAnsi="Times New Roman"/>
          <w:bCs/>
          <w:sz w:val="24"/>
          <w:szCs w:val="24"/>
        </w:rPr>
        <w:t>olonnā “</w:t>
      </w:r>
      <w:r w:rsidR="000571D7" w:rsidRPr="005C2311">
        <w:rPr>
          <w:rFonts w:ascii="Times New Roman" w:eastAsia="Calibri" w:hAnsi="Times New Roman"/>
          <w:bCs/>
          <w:sz w:val="24"/>
          <w:szCs w:val="24"/>
        </w:rPr>
        <w:t>Kataloga nosaukums, preces kataloga kods un interneta vietne/-es, kur Komisija var pārliecināties par piedāvājuma atbilstību izvirzītajām minimālajām tehniskajām specifikācijām</w:t>
      </w:r>
      <w:r w:rsidR="005C5BC0" w:rsidRPr="005C2311">
        <w:rPr>
          <w:rFonts w:ascii="Times New Roman" w:eastAsia="Calibri" w:hAnsi="Times New Roman"/>
          <w:bCs/>
          <w:sz w:val="24"/>
          <w:szCs w:val="24"/>
        </w:rPr>
        <w:t xml:space="preserve">” </w:t>
      </w:r>
      <w:r w:rsidRPr="005C2311">
        <w:rPr>
          <w:rFonts w:ascii="Times New Roman" w:eastAsia="Calibri" w:hAnsi="Times New Roman"/>
          <w:bCs/>
          <w:sz w:val="24"/>
          <w:szCs w:val="24"/>
        </w:rPr>
        <w:t xml:space="preserve">(6.kolonna) </w:t>
      </w:r>
      <w:r w:rsidR="005C5BC0" w:rsidRPr="005C2311">
        <w:rPr>
          <w:rFonts w:ascii="Times New Roman" w:eastAsia="Calibri" w:hAnsi="Times New Roman"/>
          <w:bCs/>
          <w:sz w:val="24"/>
          <w:szCs w:val="24"/>
        </w:rPr>
        <w:t>norāda kataloga nosaukumu, preces kataloga kodu un interneta vietni/-es, kur Pasūtītājs var pārliecināties par piedāvātās preces atbilstību izvirzītajām minimālajām tehniskajām specifikācijām.</w:t>
      </w:r>
    </w:p>
    <w:p w:rsidR="00EF5764" w:rsidRPr="00897F49" w:rsidRDefault="005C5BC0"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 xml:space="preserve">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w:t>
      </w:r>
      <w:r w:rsidRPr="005C2311">
        <w:rPr>
          <w:rFonts w:ascii="Times New Roman" w:eastAsia="Calibri" w:hAnsi="Times New Roman"/>
          <w:b/>
          <w:bCs/>
          <w:sz w:val="24"/>
          <w:szCs w:val="24"/>
        </w:rPr>
        <w:t>pretendents savam piedāvājumam pievieno dokumentāciju (ražotāja izdotas brošūras, lietošanas instrukcijas un citus dokumentus, kas apliecina iesniegtā piedāvājuma atbilstību nolikumā izvirzītajām minimālajām prasībām),</w:t>
      </w:r>
      <w:r w:rsidRPr="005C2311">
        <w:rPr>
          <w:rFonts w:ascii="Times New Roman" w:eastAsia="Calibri" w:hAnsi="Times New Roman"/>
          <w:bCs/>
          <w:sz w:val="24"/>
          <w:szCs w:val="24"/>
        </w:rPr>
        <w:t xml:space="preserve"> kas pierāda, ka iesniegtais piedāvājums atbilst </w:t>
      </w:r>
      <w:r w:rsidRPr="00897F49">
        <w:rPr>
          <w:rFonts w:ascii="Times New Roman" w:eastAsia="Calibri" w:hAnsi="Times New Roman"/>
          <w:bCs/>
          <w:sz w:val="24"/>
          <w:szCs w:val="24"/>
        </w:rPr>
        <w:t>izvirzītajām minimālajām tehniskajām specifikācijām.</w:t>
      </w:r>
    </w:p>
    <w:p w:rsidR="00EF5764" w:rsidRPr="00897F49" w:rsidRDefault="005C5BC0"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897F49">
        <w:rPr>
          <w:rFonts w:ascii="Times New Roman" w:eastAsia="Calibri" w:hAnsi="Times New Roman"/>
          <w:bCs/>
          <w:sz w:val="24"/>
          <w:szCs w:val="24"/>
        </w:rPr>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w:t>
      </w:r>
    </w:p>
    <w:p w:rsidR="00EF5764" w:rsidRPr="005C2311" w:rsidRDefault="005C5BC0"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897F49">
        <w:rPr>
          <w:rFonts w:ascii="Times New Roman" w:eastAsia="Calibri" w:hAnsi="Times New Roman"/>
          <w:bCs/>
          <w:sz w:val="24"/>
          <w:szCs w:val="24"/>
        </w:rPr>
        <w:lastRenderedPageBreak/>
        <w:t>Pretendents savam piedāvājumam var pievienot</w:t>
      </w:r>
      <w:r w:rsidRPr="005C2311">
        <w:rPr>
          <w:rFonts w:ascii="Times New Roman" w:eastAsia="Calibri" w:hAnsi="Times New Roman"/>
          <w:bCs/>
          <w:sz w:val="24"/>
          <w:szCs w:val="24"/>
        </w:rPr>
        <w:t xml:space="preserve"> tehnisko informāciju DRUKĀTĀ VEIDĀ (ražotāja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w:t>
      </w:r>
      <w:r w:rsidRPr="00AB0BF6">
        <w:rPr>
          <w:rFonts w:ascii="Times New Roman" w:eastAsia="Calibri" w:hAnsi="Times New Roman"/>
          <w:b/>
          <w:bCs/>
          <w:sz w:val="24"/>
          <w:szCs w:val="24"/>
        </w:rPr>
        <w:t>kā arī iekrāso informatīvajos materiālos konkrētās teksta daļas</w:t>
      </w:r>
      <w:r w:rsidRPr="005C2311">
        <w:rPr>
          <w:rFonts w:ascii="Times New Roman" w:eastAsia="Calibri" w:hAnsi="Times New Roman"/>
          <w:bCs/>
          <w:sz w:val="24"/>
          <w:szCs w:val="24"/>
        </w:rPr>
        <w:t xml:space="preserve">), kur var atrast atbilstību Pasūtītāja izvirzītajām minimālajām tehniskajām specifikācijām, ja dokumentācija iesniegta DRUKĀTĀ VEIDĀ. </w:t>
      </w:r>
    </w:p>
    <w:p w:rsidR="00EF5764" w:rsidRPr="005C2311" w:rsidRDefault="005C5BC0"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Gadījumā, ja piedāvājuma vērtēšanas gaitā Pasūtītājs secinās, ka pretendenta piedāvājumā norādītajā/-</w:t>
      </w:r>
      <w:proofErr w:type="spellStart"/>
      <w:r w:rsidRPr="005C2311">
        <w:rPr>
          <w:rFonts w:ascii="Times New Roman" w:eastAsia="Calibri" w:hAnsi="Times New Roman"/>
          <w:bCs/>
          <w:sz w:val="24"/>
          <w:szCs w:val="24"/>
        </w:rPr>
        <w:t>ās</w:t>
      </w:r>
      <w:proofErr w:type="spellEnd"/>
      <w:r w:rsidRPr="005C2311">
        <w:rPr>
          <w:rFonts w:ascii="Times New Roman" w:eastAsia="Calibri" w:hAnsi="Times New Roman"/>
          <w:bCs/>
          <w:sz w:val="24"/>
          <w:szCs w:val="24"/>
        </w:rPr>
        <w:t xml:space="preserve"> interneta vietnē/-</w:t>
      </w:r>
      <w:proofErr w:type="spellStart"/>
      <w:r w:rsidRPr="005C2311">
        <w:rPr>
          <w:rFonts w:ascii="Times New Roman" w:eastAsia="Calibri" w:hAnsi="Times New Roman"/>
          <w:bCs/>
          <w:sz w:val="24"/>
          <w:szCs w:val="24"/>
        </w:rPr>
        <w:t>ēs</w:t>
      </w:r>
      <w:proofErr w:type="spellEnd"/>
      <w:r w:rsidRPr="005C2311">
        <w:rPr>
          <w:rFonts w:ascii="Times New Roman" w:eastAsia="Calibri" w:hAnsi="Times New Roman"/>
          <w:bCs/>
          <w:sz w:val="24"/>
          <w:szCs w:val="24"/>
        </w:rPr>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w:t>
      </w:r>
      <w:r w:rsidRPr="005C2311">
        <w:rPr>
          <w:rFonts w:ascii="Times New Roman" w:eastAsia="Calibri" w:hAnsi="Times New Roman"/>
          <w:b/>
          <w:bCs/>
          <w:sz w:val="24"/>
          <w:szCs w:val="24"/>
        </w:rPr>
        <w:t>t.sk. par iepakojuma apjomu,</w:t>
      </w:r>
      <w:r w:rsidRPr="005C2311">
        <w:rPr>
          <w:rFonts w:ascii="Times New Roman" w:eastAsia="Calibri" w:hAnsi="Times New Roman"/>
          <w:bCs/>
          <w:sz w:val="24"/>
          <w:szCs w:val="24"/>
        </w:rPr>
        <w:t xml:space="preserve"> un pretendents savam piedāvājumam nebūs pievienojis tehnisko dokumentāciju/informāciju, kur Pasūtītājs var pārliecināties par piedāvājuma atbilstību izvirzītajām minimālajām tehniskajām specifikācijām, pretendenta piedāvājums tiks noraidīts attiecīgajā preču pozīcijā</w:t>
      </w:r>
      <w:r w:rsidR="00C901AB" w:rsidRPr="005C2311">
        <w:rPr>
          <w:rFonts w:ascii="Times New Roman" w:eastAsia="Calibri" w:hAnsi="Times New Roman"/>
          <w:bCs/>
          <w:sz w:val="24"/>
          <w:szCs w:val="24"/>
        </w:rPr>
        <w:t xml:space="preserve"> un attiecīgi arī izslēgts no līdzdalības Iepirkuma attiecīgajā daļā.</w:t>
      </w:r>
    </w:p>
    <w:p w:rsidR="00EF5764" w:rsidRPr="005C2311" w:rsidRDefault="005C5BC0"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 xml:space="preserve">Ja iesniegtā tehniskā informācija ir svešvalodā, pretendents </w:t>
      </w:r>
      <w:r w:rsidRPr="005C2311">
        <w:rPr>
          <w:rFonts w:ascii="Times New Roman" w:eastAsia="Calibri" w:hAnsi="Times New Roman"/>
          <w:b/>
          <w:bCs/>
          <w:sz w:val="24"/>
          <w:szCs w:val="24"/>
        </w:rPr>
        <w:t>pievieno tulkojumu latviešu valodā</w:t>
      </w:r>
      <w:r w:rsidRPr="005C2311">
        <w:rPr>
          <w:rFonts w:ascii="Times New Roman" w:eastAsia="Calibri" w:hAnsi="Times New Roman"/>
          <w:bCs/>
          <w:sz w:val="24"/>
          <w:szCs w:val="24"/>
        </w:rPr>
        <w:t xml:space="preserve"> tām teksta daļām, kuras tas ir norādījis tehniskajā piedāvājumā un atzīmējis dokumentācijā, kur Pasūtītājs var pārliecināties par piedāvājuma atbilstību izvirzītajām minimālajām tehniskajām specifikācijām.</w:t>
      </w:r>
    </w:p>
    <w:p w:rsidR="00EF5764" w:rsidRPr="0048757F" w:rsidRDefault="00EF5764"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3A6A04">
        <w:rPr>
          <w:rFonts w:ascii="Times New Roman" w:eastAsia="Calibri" w:hAnsi="Times New Roman"/>
          <w:bCs/>
          <w:sz w:val="24"/>
          <w:szCs w:val="24"/>
        </w:rPr>
        <w:t>Kolonnā “</w:t>
      </w:r>
      <w:r w:rsidR="003A6A04" w:rsidRPr="003A6A04">
        <w:rPr>
          <w:rFonts w:ascii="Times New Roman" w:eastAsia="Calibri" w:hAnsi="Times New Roman"/>
          <w:bCs/>
          <w:sz w:val="24"/>
          <w:szCs w:val="24"/>
        </w:rPr>
        <w:t xml:space="preserve">Piedāvātās preces viena iepakojuma apjoms un iepakojumu skaits, lai </w:t>
      </w:r>
      <w:r w:rsidR="00734738">
        <w:rPr>
          <w:rFonts w:ascii="Times New Roman" w:eastAsia="Calibri" w:hAnsi="Times New Roman"/>
          <w:bCs/>
          <w:sz w:val="24"/>
          <w:szCs w:val="24"/>
        </w:rPr>
        <w:t>nodrošinātu</w:t>
      </w:r>
      <w:r w:rsidR="003A6A04" w:rsidRPr="003A6A04">
        <w:rPr>
          <w:rFonts w:ascii="Times New Roman" w:eastAsia="Calibri" w:hAnsi="Times New Roman"/>
          <w:bCs/>
          <w:sz w:val="24"/>
          <w:szCs w:val="24"/>
        </w:rPr>
        <w:t xml:space="preserve"> 4.kolonnā norādīto nepieciešamo iepakojumu skaitu</w:t>
      </w:r>
      <w:r w:rsidRPr="003A6A04">
        <w:rPr>
          <w:rFonts w:ascii="Times New Roman" w:eastAsia="Calibri" w:hAnsi="Times New Roman"/>
          <w:bCs/>
          <w:sz w:val="24"/>
          <w:szCs w:val="24"/>
        </w:rPr>
        <w:t>” (7.kolonna) pretendents norāda</w:t>
      </w:r>
      <w:r w:rsidR="0048757F">
        <w:rPr>
          <w:rFonts w:ascii="Times New Roman" w:eastAsia="Calibri" w:hAnsi="Times New Roman"/>
          <w:bCs/>
          <w:sz w:val="24"/>
          <w:szCs w:val="24"/>
        </w:rPr>
        <w:t xml:space="preserve"> </w:t>
      </w:r>
      <w:r w:rsidRPr="0048757F">
        <w:rPr>
          <w:rFonts w:ascii="Times New Roman" w:eastAsia="Calibri" w:hAnsi="Times New Roman"/>
          <w:bCs/>
          <w:sz w:val="24"/>
          <w:szCs w:val="24"/>
        </w:rPr>
        <w:t xml:space="preserve">kādos </w:t>
      </w:r>
      <w:r w:rsidRPr="003556CE">
        <w:rPr>
          <w:rFonts w:ascii="Times New Roman" w:eastAsia="Calibri" w:hAnsi="Times New Roman"/>
          <w:b/>
          <w:bCs/>
          <w:sz w:val="24"/>
          <w:szCs w:val="24"/>
        </w:rPr>
        <w:t>neatvērtos iepakojumos veidojas tehniskajā specifikācijā (3.kolonnā) noteiktais viena iepakojuma apjoms</w:t>
      </w:r>
      <w:r w:rsidR="0048757F" w:rsidRPr="003556CE">
        <w:rPr>
          <w:rFonts w:ascii="Times New Roman" w:eastAsia="Calibri" w:hAnsi="Times New Roman"/>
          <w:b/>
          <w:bCs/>
          <w:sz w:val="24"/>
          <w:szCs w:val="24"/>
        </w:rPr>
        <w:t xml:space="preserve"> </w:t>
      </w:r>
      <w:r w:rsidR="00734738" w:rsidRPr="003556CE">
        <w:rPr>
          <w:rFonts w:ascii="Times New Roman" w:eastAsia="Calibri" w:hAnsi="Times New Roman"/>
          <w:b/>
          <w:bCs/>
          <w:sz w:val="24"/>
          <w:szCs w:val="24"/>
        </w:rPr>
        <w:t>un iepakojumu skaitu, lai nodrošinātu pasūtītāja noteikto nepieciešamo iepakojumu skaitu (4.kolonna)</w:t>
      </w:r>
      <w:r w:rsidR="00734738" w:rsidRPr="0048757F">
        <w:rPr>
          <w:rFonts w:ascii="Times New Roman" w:eastAsia="Calibri" w:hAnsi="Times New Roman"/>
          <w:bCs/>
          <w:sz w:val="24"/>
          <w:szCs w:val="24"/>
        </w:rPr>
        <w:t xml:space="preserve"> (piemēram, ja Pasūtītāj</w:t>
      </w:r>
      <w:r w:rsidR="0048757F" w:rsidRPr="0048757F">
        <w:rPr>
          <w:rFonts w:ascii="Times New Roman" w:eastAsia="Calibri" w:hAnsi="Times New Roman"/>
          <w:bCs/>
          <w:sz w:val="24"/>
          <w:szCs w:val="24"/>
        </w:rPr>
        <w:t>s</w:t>
      </w:r>
      <w:r w:rsidR="00734738" w:rsidRPr="0048757F">
        <w:rPr>
          <w:rFonts w:ascii="Times New Roman" w:eastAsia="Calibri" w:hAnsi="Times New Roman"/>
          <w:bCs/>
          <w:sz w:val="24"/>
          <w:szCs w:val="24"/>
        </w:rPr>
        <w:t xml:space="preserve"> </w:t>
      </w:r>
      <w:r w:rsidR="0048757F" w:rsidRPr="0048757F">
        <w:rPr>
          <w:rFonts w:ascii="Times New Roman" w:eastAsia="Calibri" w:hAnsi="Times New Roman"/>
          <w:bCs/>
          <w:sz w:val="24"/>
          <w:szCs w:val="24"/>
        </w:rPr>
        <w:t>tehniskajā specifikācijā ir norādījis, ka nepieciešami 3 iepakojum</w:t>
      </w:r>
      <w:r w:rsidR="0048757F">
        <w:rPr>
          <w:rFonts w:ascii="Times New Roman" w:eastAsia="Calibri" w:hAnsi="Times New Roman"/>
          <w:bCs/>
          <w:sz w:val="24"/>
          <w:szCs w:val="24"/>
        </w:rPr>
        <w:t>i</w:t>
      </w:r>
      <w:r w:rsidR="0048757F" w:rsidRPr="0048757F">
        <w:rPr>
          <w:rFonts w:ascii="Times New Roman" w:eastAsia="Calibri" w:hAnsi="Times New Roman"/>
          <w:bCs/>
          <w:sz w:val="24"/>
          <w:szCs w:val="24"/>
        </w:rPr>
        <w:t xml:space="preserve"> un </w:t>
      </w:r>
      <w:r w:rsidR="00734738" w:rsidRPr="0048757F">
        <w:rPr>
          <w:rFonts w:ascii="Times New Roman" w:eastAsia="Calibri" w:hAnsi="Times New Roman"/>
          <w:bCs/>
          <w:sz w:val="24"/>
          <w:szCs w:val="24"/>
        </w:rPr>
        <w:t xml:space="preserve">viena iepakojuma apjoms ir 100 </w:t>
      </w:r>
      <w:proofErr w:type="spellStart"/>
      <w:r w:rsidR="00734738" w:rsidRPr="0048757F">
        <w:rPr>
          <w:rFonts w:ascii="Times New Roman" w:eastAsia="Calibri" w:hAnsi="Times New Roman"/>
          <w:bCs/>
          <w:sz w:val="24"/>
          <w:szCs w:val="24"/>
        </w:rPr>
        <w:t>µg</w:t>
      </w:r>
      <w:proofErr w:type="spellEnd"/>
      <w:r w:rsidR="0048757F" w:rsidRPr="0048757F">
        <w:rPr>
          <w:rFonts w:ascii="Times New Roman" w:eastAsia="Calibri" w:hAnsi="Times New Roman"/>
          <w:bCs/>
          <w:sz w:val="24"/>
          <w:szCs w:val="24"/>
        </w:rPr>
        <w:t>, tad</w:t>
      </w:r>
      <w:r w:rsidR="00734738" w:rsidRPr="0048757F">
        <w:rPr>
          <w:rFonts w:ascii="Times New Roman" w:eastAsia="Calibri" w:hAnsi="Times New Roman"/>
          <w:bCs/>
          <w:sz w:val="24"/>
          <w:szCs w:val="24"/>
        </w:rPr>
        <w:t xml:space="preserve"> pretendents</w:t>
      </w:r>
      <w:r w:rsidR="0048757F">
        <w:rPr>
          <w:rFonts w:ascii="Times New Roman" w:eastAsia="Calibri" w:hAnsi="Times New Roman"/>
          <w:bCs/>
          <w:sz w:val="24"/>
          <w:szCs w:val="24"/>
        </w:rPr>
        <w:t>,</w:t>
      </w:r>
      <w:r w:rsidR="00734738" w:rsidRPr="0048757F">
        <w:rPr>
          <w:rFonts w:ascii="Times New Roman" w:eastAsia="Calibri" w:hAnsi="Times New Roman"/>
          <w:bCs/>
          <w:sz w:val="24"/>
          <w:szCs w:val="24"/>
        </w:rPr>
        <w:t xml:space="preserve"> piedāvā</w:t>
      </w:r>
      <w:r w:rsidR="0048757F" w:rsidRPr="0048757F">
        <w:rPr>
          <w:rFonts w:ascii="Times New Roman" w:eastAsia="Calibri" w:hAnsi="Times New Roman"/>
          <w:bCs/>
          <w:sz w:val="24"/>
          <w:szCs w:val="24"/>
        </w:rPr>
        <w:t>jot</w:t>
      </w:r>
      <w:r w:rsidR="00734738" w:rsidRPr="0048757F">
        <w:rPr>
          <w:rFonts w:ascii="Times New Roman" w:eastAsia="Calibri" w:hAnsi="Times New Roman"/>
          <w:bCs/>
          <w:sz w:val="24"/>
          <w:szCs w:val="24"/>
        </w:rPr>
        <w:t xml:space="preserve"> preci, kuras iepakojum</w:t>
      </w:r>
      <w:r w:rsidR="0048757F">
        <w:rPr>
          <w:rFonts w:ascii="Times New Roman" w:eastAsia="Calibri" w:hAnsi="Times New Roman"/>
          <w:bCs/>
          <w:sz w:val="24"/>
          <w:szCs w:val="24"/>
        </w:rPr>
        <w:t>s</w:t>
      </w:r>
      <w:r w:rsidR="00734738" w:rsidRPr="0048757F">
        <w:rPr>
          <w:rFonts w:ascii="Times New Roman" w:eastAsia="Calibri" w:hAnsi="Times New Roman"/>
          <w:bCs/>
          <w:sz w:val="24"/>
          <w:szCs w:val="24"/>
        </w:rPr>
        <w:t xml:space="preserve"> </w:t>
      </w:r>
      <w:r w:rsidR="0048757F">
        <w:rPr>
          <w:rFonts w:ascii="Times New Roman" w:eastAsia="Calibri" w:hAnsi="Times New Roman"/>
          <w:bCs/>
          <w:sz w:val="24"/>
          <w:szCs w:val="24"/>
        </w:rPr>
        <w:t xml:space="preserve">ir </w:t>
      </w:r>
      <w:r w:rsidR="0048757F" w:rsidRPr="0048757F">
        <w:rPr>
          <w:rFonts w:ascii="Times New Roman" w:eastAsia="Calibri" w:hAnsi="Times New Roman"/>
          <w:bCs/>
          <w:sz w:val="24"/>
          <w:szCs w:val="24"/>
        </w:rPr>
        <w:t xml:space="preserve">100 </w:t>
      </w:r>
      <w:proofErr w:type="spellStart"/>
      <w:r w:rsidR="0048757F" w:rsidRPr="0048757F">
        <w:rPr>
          <w:rFonts w:ascii="Times New Roman" w:eastAsia="Calibri" w:hAnsi="Times New Roman"/>
          <w:bCs/>
          <w:sz w:val="24"/>
          <w:szCs w:val="24"/>
        </w:rPr>
        <w:t>µg</w:t>
      </w:r>
      <w:proofErr w:type="spellEnd"/>
      <w:r w:rsidR="00734738" w:rsidRPr="0048757F">
        <w:rPr>
          <w:rFonts w:ascii="Times New Roman" w:eastAsia="Calibri" w:hAnsi="Times New Roman"/>
          <w:bCs/>
          <w:sz w:val="24"/>
          <w:szCs w:val="24"/>
        </w:rPr>
        <w:t xml:space="preserve">, 7.kolonnā norāda </w:t>
      </w:r>
      <w:r w:rsidR="0048757F">
        <w:rPr>
          <w:rFonts w:ascii="Times New Roman" w:eastAsia="Calibri" w:hAnsi="Times New Roman"/>
          <w:bCs/>
          <w:sz w:val="24"/>
          <w:szCs w:val="24"/>
        </w:rPr>
        <w:t>“</w:t>
      </w:r>
      <w:r w:rsidR="0048757F" w:rsidRPr="0048757F">
        <w:rPr>
          <w:rFonts w:ascii="Times New Roman" w:eastAsia="Calibri" w:hAnsi="Times New Roman"/>
          <w:bCs/>
          <w:sz w:val="24"/>
          <w:szCs w:val="24"/>
        </w:rPr>
        <w:t>10</w:t>
      </w:r>
      <w:r w:rsidR="00734738" w:rsidRPr="0048757F">
        <w:rPr>
          <w:rFonts w:ascii="Times New Roman" w:eastAsia="Calibri" w:hAnsi="Times New Roman"/>
          <w:bCs/>
          <w:sz w:val="24"/>
          <w:szCs w:val="24"/>
        </w:rPr>
        <w:t xml:space="preserve">0µg X </w:t>
      </w:r>
      <w:r w:rsidR="0048757F" w:rsidRPr="0048757F">
        <w:rPr>
          <w:rFonts w:ascii="Times New Roman" w:eastAsia="Calibri" w:hAnsi="Times New Roman"/>
          <w:bCs/>
          <w:sz w:val="24"/>
          <w:szCs w:val="24"/>
        </w:rPr>
        <w:t>3</w:t>
      </w:r>
      <w:r w:rsidR="00734738" w:rsidRPr="0048757F">
        <w:rPr>
          <w:rFonts w:ascii="Times New Roman" w:eastAsia="Calibri" w:hAnsi="Times New Roman"/>
          <w:bCs/>
          <w:sz w:val="24"/>
          <w:szCs w:val="24"/>
        </w:rPr>
        <w:t xml:space="preserve"> iepakojumi</w:t>
      </w:r>
      <w:r w:rsidR="0048757F">
        <w:rPr>
          <w:rFonts w:ascii="Times New Roman" w:eastAsia="Calibri" w:hAnsi="Times New Roman"/>
          <w:bCs/>
          <w:sz w:val="24"/>
          <w:szCs w:val="24"/>
        </w:rPr>
        <w:t>”</w:t>
      </w:r>
      <w:r w:rsidR="0048757F" w:rsidRPr="0048757F">
        <w:rPr>
          <w:rFonts w:ascii="Times New Roman" w:eastAsia="Calibri" w:hAnsi="Times New Roman"/>
          <w:bCs/>
          <w:sz w:val="24"/>
          <w:szCs w:val="24"/>
        </w:rPr>
        <w:t>)</w:t>
      </w:r>
      <w:r w:rsidR="003A6A04" w:rsidRPr="0048757F">
        <w:rPr>
          <w:rFonts w:ascii="Times New Roman" w:eastAsia="Calibri" w:hAnsi="Times New Roman"/>
          <w:bCs/>
          <w:sz w:val="24"/>
          <w:szCs w:val="24"/>
        </w:rPr>
        <w:t>.</w:t>
      </w:r>
    </w:p>
    <w:p w:rsidR="00EF5764" w:rsidRPr="0048757F" w:rsidRDefault="00EF5764"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8757F">
        <w:rPr>
          <w:rFonts w:ascii="Times New Roman" w:eastAsia="Calibri" w:hAnsi="Times New Roman"/>
          <w:bCs/>
          <w:sz w:val="24"/>
          <w:szCs w:val="24"/>
        </w:rPr>
        <w:t xml:space="preserve">Pretendents, iesniedzot piedāvājumu, ir tiesīgs piedāvāt arī mazākus iepakojumus (bet arī tiem ir jābūt neatvērtiem iepakojumiem, tā, lai Pasūtītājs varētu identificēt preci, piemēram, pēc pretendenta tehniskajā piedāvājumā norādītā preces kataloga koda), tomēr kopējam iepakojumu skaitam summāri ir jānodrošina minimālajās tehniskajās specifikācijās (3.kolonnā) norādīto viena iepakojuma apjomu (piemēram, ja Pasūtītāja norādītais viens iepakojums ir 100 </w:t>
      </w:r>
      <w:proofErr w:type="spellStart"/>
      <w:r w:rsidRPr="0048757F">
        <w:rPr>
          <w:rFonts w:ascii="Times New Roman" w:eastAsia="Calibri" w:hAnsi="Times New Roman"/>
          <w:bCs/>
          <w:sz w:val="24"/>
          <w:szCs w:val="24"/>
        </w:rPr>
        <w:t>µg</w:t>
      </w:r>
      <w:proofErr w:type="spellEnd"/>
      <w:r w:rsidRPr="0048757F">
        <w:rPr>
          <w:rFonts w:ascii="Times New Roman" w:eastAsia="Calibri" w:hAnsi="Times New Roman"/>
          <w:bCs/>
          <w:sz w:val="24"/>
          <w:szCs w:val="24"/>
        </w:rPr>
        <w:t xml:space="preserve">, tad pretendents var piedāvāt mazākus iepakojumus, piem., 50µg X </w:t>
      </w:r>
      <w:r w:rsidR="00734738" w:rsidRPr="0048757F">
        <w:rPr>
          <w:rFonts w:ascii="Times New Roman" w:eastAsia="Calibri" w:hAnsi="Times New Roman"/>
          <w:bCs/>
          <w:sz w:val="24"/>
          <w:szCs w:val="24"/>
        </w:rPr>
        <w:t>2</w:t>
      </w:r>
      <w:r w:rsidRPr="0048757F">
        <w:rPr>
          <w:rFonts w:ascii="Times New Roman" w:eastAsia="Calibri" w:hAnsi="Times New Roman"/>
          <w:bCs/>
          <w:sz w:val="24"/>
          <w:szCs w:val="24"/>
        </w:rPr>
        <w:t xml:space="preserve"> iepakojumi, u.c. iepakojumu kombinācijas). </w:t>
      </w:r>
      <w:r w:rsidRPr="0048757F">
        <w:rPr>
          <w:rFonts w:ascii="Times New Roman" w:eastAsia="Calibri" w:hAnsi="Times New Roman"/>
          <w:b/>
          <w:bCs/>
          <w:sz w:val="24"/>
          <w:szCs w:val="24"/>
        </w:rPr>
        <w:t xml:space="preserve">Pretendentam precīzi jānorāda minētās iepakojumu apjoma kombinācijas </w:t>
      </w:r>
      <w:r w:rsidRPr="0048757F">
        <w:rPr>
          <w:rFonts w:ascii="Times New Roman" w:eastAsia="Calibri" w:hAnsi="Times New Roman"/>
          <w:bCs/>
          <w:sz w:val="24"/>
          <w:szCs w:val="24"/>
        </w:rPr>
        <w:t>tehniskās specifikācijas kolonnā “</w:t>
      </w:r>
      <w:r w:rsidR="003A6A04" w:rsidRPr="0048757F">
        <w:rPr>
          <w:rFonts w:ascii="Times New Roman" w:eastAsia="Calibri" w:hAnsi="Times New Roman"/>
          <w:bCs/>
          <w:sz w:val="24"/>
          <w:szCs w:val="24"/>
        </w:rPr>
        <w:t xml:space="preserve">Piedāvātās preces viena iepakojuma apjoms un iepakojumu skaits, lai </w:t>
      </w:r>
      <w:r w:rsidR="00734738" w:rsidRPr="0048757F">
        <w:rPr>
          <w:rFonts w:ascii="Times New Roman" w:eastAsia="Calibri" w:hAnsi="Times New Roman"/>
          <w:bCs/>
          <w:sz w:val="24"/>
          <w:szCs w:val="24"/>
        </w:rPr>
        <w:t>nodrošinātu</w:t>
      </w:r>
      <w:r w:rsidR="003A6A04" w:rsidRPr="0048757F">
        <w:rPr>
          <w:rFonts w:ascii="Times New Roman" w:eastAsia="Calibri" w:hAnsi="Times New Roman"/>
          <w:bCs/>
          <w:sz w:val="24"/>
          <w:szCs w:val="24"/>
        </w:rPr>
        <w:t xml:space="preserve"> 4.kolonnā norādīto nepieciešamo iepakojumu skaitu</w:t>
      </w:r>
      <w:r w:rsidRPr="0048757F">
        <w:rPr>
          <w:rFonts w:ascii="Times New Roman" w:eastAsia="Calibri" w:hAnsi="Times New Roman"/>
          <w:bCs/>
          <w:sz w:val="24"/>
          <w:szCs w:val="24"/>
        </w:rPr>
        <w:t>” (7.kolonna)</w:t>
      </w:r>
      <w:r w:rsidR="0048757F" w:rsidRPr="0048757F">
        <w:rPr>
          <w:rFonts w:ascii="Times New Roman" w:eastAsia="Calibri" w:hAnsi="Times New Roman"/>
          <w:bCs/>
          <w:sz w:val="24"/>
          <w:szCs w:val="24"/>
        </w:rPr>
        <w:t xml:space="preserve"> (piemēram, ja Pasūtītājs tehniskajā specifikācijā ir norādījis, ka nepieciešami 3 iepakojumi un viena iepakojuma apjoms ir 100 </w:t>
      </w:r>
      <w:proofErr w:type="spellStart"/>
      <w:r w:rsidR="0048757F" w:rsidRPr="0048757F">
        <w:rPr>
          <w:rFonts w:ascii="Times New Roman" w:eastAsia="Calibri" w:hAnsi="Times New Roman"/>
          <w:bCs/>
          <w:sz w:val="24"/>
          <w:szCs w:val="24"/>
        </w:rPr>
        <w:t>µg</w:t>
      </w:r>
      <w:proofErr w:type="spellEnd"/>
      <w:r w:rsidR="0048757F" w:rsidRPr="0048757F">
        <w:rPr>
          <w:rFonts w:ascii="Times New Roman" w:eastAsia="Calibri" w:hAnsi="Times New Roman"/>
          <w:bCs/>
          <w:sz w:val="24"/>
          <w:szCs w:val="24"/>
        </w:rPr>
        <w:t xml:space="preserve">, tad pretendents, piedāvājot preci, kuras iepakojums ir 50 </w:t>
      </w:r>
      <w:proofErr w:type="spellStart"/>
      <w:r w:rsidR="0048757F" w:rsidRPr="0048757F">
        <w:rPr>
          <w:rFonts w:ascii="Times New Roman" w:eastAsia="Calibri" w:hAnsi="Times New Roman"/>
          <w:bCs/>
          <w:sz w:val="24"/>
          <w:szCs w:val="24"/>
        </w:rPr>
        <w:t>µg</w:t>
      </w:r>
      <w:proofErr w:type="spellEnd"/>
      <w:r w:rsidR="0048757F" w:rsidRPr="0048757F">
        <w:rPr>
          <w:rFonts w:ascii="Times New Roman" w:eastAsia="Calibri" w:hAnsi="Times New Roman"/>
          <w:bCs/>
          <w:sz w:val="24"/>
          <w:szCs w:val="24"/>
        </w:rPr>
        <w:t>, 7.kolonnā norāda “50µg X 6 iepakojumi”)</w:t>
      </w:r>
      <w:r w:rsidRPr="0048757F">
        <w:rPr>
          <w:rFonts w:ascii="Times New Roman" w:eastAsia="Calibri" w:hAnsi="Times New Roman"/>
          <w:bCs/>
          <w:sz w:val="24"/>
          <w:szCs w:val="24"/>
        </w:rPr>
        <w:t>.</w:t>
      </w:r>
    </w:p>
    <w:p w:rsidR="00EF5764" w:rsidRPr="00897F49" w:rsidRDefault="00EF5764"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8757F">
        <w:rPr>
          <w:rFonts w:ascii="Times New Roman" w:eastAsia="Calibri" w:hAnsi="Times New Roman"/>
          <w:bCs/>
          <w:sz w:val="24"/>
          <w:szCs w:val="24"/>
        </w:rPr>
        <w:t>Gadījumā, ja pretendenta norādītajā/-</w:t>
      </w:r>
      <w:proofErr w:type="spellStart"/>
      <w:r w:rsidRPr="0048757F">
        <w:rPr>
          <w:rFonts w:ascii="Times New Roman" w:eastAsia="Calibri" w:hAnsi="Times New Roman"/>
          <w:bCs/>
          <w:sz w:val="24"/>
          <w:szCs w:val="24"/>
        </w:rPr>
        <w:t>ās</w:t>
      </w:r>
      <w:proofErr w:type="spellEnd"/>
      <w:r w:rsidRPr="0048757F">
        <w:rPr>
          <w:rFonts w:ascii="Times New Roman" w:eastAsia="Calibri" w:hAnsi="Times New Roman"/>
          <w:bCs/>
          <w:sz w:val="24"/>
          <w:szCs w:val="24"/>
        </w:rPr>
        <w:t xml:space="preserve"> interneta vietnē/-</w:t>
      </w:r>
      <w:proofErr w:type="spellStart"/>
      <w:r w:rsidRPr="0048757F">
        <w:rPr>
          <w:rFonts w:ascii="Times New Roman" w:eastAsia="Calibri" w:hAnsi="Times New Roman"/>
          <w:bCs/>
          <w:sz w:val="24"/>
          <w:szCs w:val="24"/>
        </w:rPr>
        <w:t>ēs</w:t>
      </w:r>
      <w:proofErr w:type="spellEnd"/>
      <w:r w:rsidRPr="0048757F">
        <w:rPr>
          <w:rFonts w:ascii="Times New Roman" w:eastAsia="Calibri" w:hAnsi="Times New Roman"/>
          <w:bCs/>
          <w:sz w:val="24"/>
          <w:szCs w:val="24"/>
        </w:rPr>
        <w:t xml:space="preserve"> nebūs atrodama informācija par iepakojuma apjomu, tad pretendentam kopā ar piedāvājumu papildus </w:t>
      </w:r>
      <w:r w:rsidRPr="00897F49">
        <w:rPr>
          <w:rFonts w:ascii="Times New Roman" w:eastAsia="Calibri" w:hAnsi="Times New Roman"/>
          <w:bCs/>
          <w:sz w:val="24"/>
          <w:szCs w:val="24"/>
        </w:rPr>
        <w:t xml:space="preserve">jāiesniedz papildmateriāli drukātā veidā, no kuriem būtu redzama informācija par iepakojuma apjomu, vai jāiesniedz pretendenta </w:t>
      </w:r>
      <w:proofErr w:type="spellStart"/>
      <w:r w:rsidRPr="00897F49">
        <w:rPr>
          <w:rFonts w:ascii="Times New Roman" w:eastAsia="Calibri" w:hAnsi="Times New Roman"/>
          <w:bCs/>
          <w:sz w:val="24"/>
          <w:szCs w:val="24"/>
        </w:rPr>
        <w:t>paraksttiesīgās</w:t>
      </w:r>
      <w:proofErr w:type="spellEnd"/>
      <w:r w:rsidRPr="00897F49">
        <w:rPr>
          <w:rFonts w:ascii="Times New Roman" w:eastAsia="Calibri" w:hAnsi="Times New Roman"/>
          <w:bCs/>
          <w:sz w:val="24"/>
          <w:szCs w:val="24"/>
        </w:rPr>
        <w:t xml:space="preserve"> personas apliecinājums par iepakojuma apjomu.</w:t>
      </w:r>
    </w:p>
    <w:p w:rsidR="00EF5764" w:rsidRPr="00897F49" w:rsidRDefault="00EF5764" w:rsidP="00E42388">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897F49">
        <w:rPr>
          <w:rFonts w:ascii="Times New Roman" w:eastAsia="Calibri" w:hAnsi="Times New Roman"/>
          <w:bCs/>
          <w:sz w:val="24"/>
          <w:szCs w:val="24"/>
        </w:rPr>
        <w:lastRenderedPageBreak/>
        <w:t xml:space="preserve">Pretendents, kurš summāri piedāvās tehniskajai specifikācijai neatbilstošu iepakojuma apjomu konkrētajā preču pozīcijā, t.i., gadījumā, ja pretendents piedāvās lielāku vai mazāku iepakojumu, nekā tas noteikts minimālajās tehniskajās specifikācijās (saskaņā ar </w:t>
      </w:r>
      <w:r w:rsidR="0048757F" w:rsidRPr="00897F49">
        <w:rPr>
          <w:rFonts w:ascii="Times New Roman" w:eastAsia="Calibri" w:hAnsi="Times New Roman"/>
          <w:bCs/>
          <w:sz w:val="24"/>
          <w:szCs w:val="24"/>
        </w:rPr>
        <w:t>3</w:t>
      </w:r>
      <w:r w:rsidRPr="00897F49">
        <w:rPr>
          <w:rFonts w:ascii="Times New Roman" w:eastAsia="Calibri" w:hAnsi="Times New Roman"/>
          <w:bCs/>
          <w:sz w:val="24"/>
          <w:szCs w:val="24"/>
        </w:rPr>
        <w:t xml:space="preserve">.kolonnā norādīto </w:t>
      </w:r>
      <w:r w:rsidR="0048757F" w:rsidRPr="00897F49">
        <w:rPr>
          <w:rFonts w:ascii="Times New Roman" w:eastAsia="Calibri" w:hAnsi="Times New Roman"/>
          <w:bCs/>
          <w:sz w:val="24"/>
          <w:szCs w:val="24"/>
        </w:rPr>
        <w:t>apjomu</w:t>
      </w:r>
      <w:r w:rsidRPr="00897F49">
        <w:rPr>
          <w:rFonts w:ascii="Times New Roman" w:eastAsia="Calibri" w:hAnsi="Times New Roman"/>
          <w:bCs/>
          <w:sz w:val="24"/>
          <w:szCs w:val="24"/>
        </w:rPr>
        <w:t xml:space="preserve">), piemēram, prasītā 50 </w:t>
      </w:r>
      <w:proofErr w:type="spellStart"/>
      <w:r w:rsidR="0048757F" w:rsidRPr="00897F49">
        <w:rPr>
          <w:rFonts w:ascii="Times New Roman" w:eastAsia="Calibri" w:hAnsi="Times New Roman"/>
          <w:bCs/>
          <w:sz w:val="24"/>
          <w:szCs w:val="24"/>
        </w:rPr>
        <w:t>µg</w:t>
      </w:r>
      <w:proofErr w:type="spellEnd"/>
      <w:r w:rsidRPr="00897F49">
        <w:rPr>
          <w:rFonts w:ascii="Times New Roman" w:eastAsia="Calibri" w:hAnsi="Times New Roman"/>
          <w:bCs/>
          <w:sz w:val="24"/>
          <w:szCs w:val="24"/>
        </w:rPr>
        <w:t xml:space="preserve"> iepakojuma vietā būs 40 </w:t>
      </w:r>
      <w:proofErr w:type="spellStart"/>
      <w:r w:rsidR="0048757F" w:rsidRPr="00897F49">
        <w:rPr>
          <w:rFonts w:ascii="Times New Roman" w:eastAsia="Calibri" w:hAnsi="Times New Roman"/>
          <w:bCs/>
          <w:sz w:val="24"/>
          <w:szCs w:val="24"/>
        </w:rPr>
        <w:t>µg</w:t>
      </w:r>
      <w:proofErr w:type="spellEnd"/>
      <w:r w:rsidRPr="00897F49">
        <w:rPr>
          <w:rFonts w:ascii="Times New Roman" w:eastAsia="Calibri" w:hAnsi="Times New Roman"/>
          <w:bCs/>
          <w:sz w:val="24"/>
          <w:szCs w:val="24"/>
        </w:rPr>
        <w:t xml:space="preserve"> vai 60 </w:t>
      </w:r>
      <w:proofErr w:type="spellStart"/>
      <w:r w:rsidR="0048757F" w:rsidRPr="00897F49">
        <w:rPr>
          <w:rFonts w:ascii="Times New Roman" w:eastAsia="Calibri" w:hAnsi="Times New Roman"/>
          <w:bCs/>
          <w:sz w:val="24"/>
          <w:szCs w:val="24"/>
        </w:rPr>
        <w:t>µg</w:t>
      </w:r>
      <w:proofErr w:type="spellEnd"/>
      <w:r w:rsidRPr="00897F49">
        <w:rPr>
          <w:rFonts w:ascii="Times New Roman" w:eastAsia="Calibri" w:hAnsi="Times New Roman"/>
          <w:bCs/>
          <w:sz w:val="24"/>
          <w:szCs w:val="24"/>
        </w:rPr>
        <w:t xml:space="preserve">, un nebūs piedāvājumā norādījis interneta vietni/-es, vai kopā ar piedāvājumu nebūs iesniedzis papildmateriālus drukātā veidā, kuros būtu atrodama informācija par iepakojuma apjomu, vai nebūs iesniedzis </w:t>
      </w:r>
      <w:proofErr w:type="spellStart"/>
      <w:r w:rsidRPr="00897F49">
        <w:rPr>
          <w:rFonts w:ascii="Times New Roman" w:eastAsia="Calibri" w:hAnsi="Times New Roman"/>
          <w:bCs/>
          <w:sz w:val="24"/>
          <w:szCs w:val="24"/>
        </w:rPr>
        <w:t>paraksttiesīgās</w:t>
      </w:r>
      <w:proofErr w:type="spellEnd"/>
      <w:r w:rsidRPr="00897F49">
        <w:rPr>
          <w:rFonts w:ascii="Times New Roman" w:eastAsia="Calibri" w:hAnsi="Times New Roman"/>
          <w:bCs/>
          <w:sz w:val="24"/>
          <w:szCs w:val="24"/>
        </w:rPr>
        <w:t xml:space="preserve"> personas apliecinājumu, ka </w:t>
      </w:r>
      <w:r w:rsidR="00E205ED" w:rsidRPr="00897F49">
        <w:rPr>
          <w:rFonts w:ascii="Times New Roman" w:eastAsia="Calibri" w:hAnsi="Times New Roman"/>
          <w:bCs/>
          <w:sz w:val="24"/>
          <w:szCs w:val="24"/>
        </w:rPr>
        <w:t>iepirkuma līguma</w:t>
      </w:r>
      <w:r w:rsidRPr="00897F49">
        <w:rPr>
          <w:rFonts w:ascii="Times New Roman" w:eastAsia="Calibri" w:hAnsi="Times New Roman"/>
          <w:bCs/>
          <w:sz w:val="24"/>
          <w:szCs w:val="24"/>
        </w:rPr>
        <w:t xml:space="preserve"> noslēgšanas tiesību piešķiršanas gadījumā spēs nodrošināt tehniskās specifikācijas kolonnas “Minimālās tehniskās specifikācijas” (3.kolonna) noteikto un šī nolikuma </w:t>
      </w:r>
      <w:r w:rsidR="000E23E2">
        <w:rPr>
          <w:rFonts w:ascii="Times New Roman" w:eastAsia="Calibri" w:hAnsi="Times New Roman"/>
          <w:bCs/>
          <w:sz w:val="24"/>
          <w:szCs w:val="24"/>
        </w:rPr>
        <w:t>3</w:t>
      </w:r>
      <w:r w:rsidRPr="00897F49">
        <w:rPr>
          <w:rFonts w:ascii="Times New Roman" w:eastAsia="Calibri" w:hAnsi="Times New Roman"/>
          <w:bCs/>
          <w:sz w:val="24"/>
          <w:szCs w:val="24"/>
        </w:rPr>
        <w:t>.</w:t>
      </w:r>
      <w:r w:rsidR="00897F49" w:rsidRPr="00897F49">
        <w:rPr>
          <w:rFonts w:ascii="Times New Roman" w:eastAsia="Calibri" w:hAnsi="Times New Roman"/>
          <w:bCs/>
          <w:sz w:val="24"/>
          <w:szCs w:val="24"/>
        </w:rPr>
        <w:t>8</w:t>
      </w:r>
      <w:r w:rsidRPr="00897F49">
        <w:rPr>
          <w:rFonts w:ascii="Times New Roman" w:eastAsia="Calibri" w:hAnsi="Times New Roman"/>
          <w:bCs/>
          <w:sz w:val="24"/>
          <w:szCs w:val="24"/>
        </w:rPr>
        <w:t xml:space="preserve">.punktā noteikto, attiecīgā pretendenta iesniegtais piedāvājums tiks noraidīts. </w:t>
      </w:r>
    </w:p>
    <w:p w:rsidR="00AB0BF6" w:rsidRPr="009A1632" w:rsidRDefault="00AB0BF6"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
          <w:bCs/>
          <w:sz w:val="24"/>
          <w:szCs w:val="24"/>
        </w:rPr>
      </w:pPr>
      <w:r w:rsidRPr="009A1632">
        <w:rPr>
          <w:rFonts w:ascii="Times New Roman" w:hAnsi="Times New Roman"/>
          <w:b/>
          <w:sz w:val="24"/>
          <w:szCs w:val="24"/>
        </w:rPr>
        <w:t xml:space="preserve">Ja netiks piedāvāta kaut viena no preču pozīcijām Iepirkuma 1.daļā “Antivielu iegāde plūsmas </w:t>
      </w:r>
      <w:proofErr w:type="spellStart"/>
      <w:r w:rsidRPr="009A1632">
        <w:rPr>
          <w:rFonts w:ascii="Times New Roman" w:hAnsi="Times New Roman"/>
          <w:b/>
          <w:sz w:val="24"/>
          <w:szCs w:val="24"/>
        </w:rPr>
        <w:t>citometrijas</w:t>
      </w:r>
      <w:proofErr w:type="spellEnd"/>
      <w:r w:rsidRPr="009A1632">
        <w:rPr>
          <w:rFonts w:ascii="Times New Roman" w:hAnsi="Times New Roman"/>
          <w:b/>
          <w:sz w:val="24"/>
          <w:szCs w:val="24"/>
        </w:rPr>
        <w:t xml:space="preserve"> eksperimentiem” vai kādā no preču pozīcijām tiks konstatētas neatbilstības izvirzītajām minimālajām tehniskajām prasībām, pretendenta iesniegtais piedāvājums Iepirkuma 1.daļā tiks </w:t>
      </w:r>
      <w:proofErr w:type="gramStart"/>
      <w:r w:rsidRPr="009A1632">
        <w:rPr>
          <w:rFonts w:ascii="Times New Roman" w:hAnsi="Times New Roman"/>
          <w:b/>
          <w:sz w:val="24"/>
          <w:szCs w:val="24"/>
        </w:rPr>
        <w:t>noraidīts pilnībā un nākamajā izvērtēšanas procesā</w:t>
      </w:r>
      <w:proofErr w:type="gramEnd"/>
      <w:r w:rsidRPr="009A1632">
        <w:rPr>
          <w:rFonts w:ascii="Times New Roman" w:hAnsi="Times New Roman"/>
          <w:b/>
          <w:sz w:val="24"/>
          <w:szCs w:val="24"/>
        </w:rPr>
        <w:t xml:space="preserve"> tas netiks vērtēts.</w:t>
      </w:r>
    </w:p>
    <w:p w:rsidR="003556CE" w:rsidRPr="00424024" w:rsidRDefault="00897F49" w:rsidP="003556CE">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424024">
        <w:rPr>
          <w:rFonts w:ascii="Times New Roman" w:hAnsi="Times New Roman"/>
          <w:b/>
          <w:sz w:val="24"/>
          <w:szCs w:val="24"/>
        </w:rPr>
        <w:t>Finanšu piedāvājumu</w:t>
      </w:r>
      <w:r w:rsidRPr="00424024">
        <w:rPr>
          <w:rFonts w:ascii="Times New Roman" w:hAnsi="Times New Roman"/>
          <w:sz w:val="24"/>
          <w:szCs w:val="24"/>
        </w:rPr>
        <w:t xml:space="preserve"> </w:t>
      </w:r>
      <w:r w:rsidR="00B35D71" w:rsidRPr="00424024">
        <w:rPr>
          <w:rFonts w:ascii="Times New Roman" w:hAnsi="Times New Roman"/>
          <w:sz w:val="24"/>
          <w:szCs w:val="24"/>
        </w:rPr>
        <w:t>sagatavo un iesniedz katrā iepirkuma priekšmeta daļā atsevišķi</w:t>
      </w:r>
      <w:r w:rsidRPr="00424024">
        <w:rPr>
          <w:rFonts w:ascii="Times New Roman" w:hAnsi="Times New Roman"/>
          <w:sz w:val="24"/>
          <w:szCs w:val="24"/>
        </w:rPr>
        <w:t xml:space="preserve"> atbilstoši </w:t>
      </w:r>
      <w:r w:rsidRPr="00424024">
        <w:rPr>
          <w:rFonts w:ascii="Times New Roman" w:eastAsia="Calibri" w:hAnsi="Times New Roman"/>
          <w:bCs/>
          <w:sz w:val="24"/>
          <w:szCs w:val="24"/>
        </w:rPr>
        <w:t xml:space="preserve">Pasūtītāja tehniskās specifikācijas/tehniskā un finanšu piedāvājuma formai </w:t>
      </w:r>
      <w:r w:rsidRPr="0017052F">
        <w:rPr>
          <w:rFonts w:ascii="Times New Roman" w:eastAsia="Calibri" w:hAnsi="Times New Roman"/>
          <w:bCs/>
          <w:i/>
          <w:sz w:val="24"/>
          <w:szCs w:val="24"/>
        </w:rPr>
        <w:t>(2., 3.pielikumam).</w:t>
      </w:r>
    </w:p>
    <w:p w:rsidR="00B35D71" w:rsidRPr="00424024" w:rsidRDefault="001340A8"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hAnsi="Times New Roman"/>
          <w:sz w:val="24"/>
          <w:szCs w:val="24"/>
        </w:rPr>
        <w:t xml:space="preserve">Visas piedāvājumā ietvertās cenas norāda </w:t>
      </w:r>
      <w:proofErr w:type="spellStart"/>
      <w:r w:rsidRPr="00424024">
        <w:rPr>
          <w:rFonts w:ascii="Times New Roman" w:hAnsi="Times New Roman"/>
          <w:i/>
          <w:sz w:val="24"/>
          <w:szCs w:val="24"/>
        </w:rPr>
        <w:t>euro</w:t>
      </w:r>
      <w:proofErr w:type="spellEnd"/>
      <w:r w:rsidRPr="00424024">
        <w:rPr>
          <w:rFonts w:ascii="Times New Roman" w:hAnsi="Times New Roman"/>
          <w:sz w:val="24"/>
          <w:szCs w:val="24"/>
        </w:rPr>
        <w:t xml:space="preserve"> (EUR) un cenās iekļauj visus piemērojamos nodokļus, izņemot pievienotās vērtības nodokli (turpmāk – PVN), kas tiek norādīts atsevišķi.</w:t>
      </w:r>
    </w:p>
    <w:p w:rsidR="00424024" w:rsidRDefault="00B35D71"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eastAsia="Calibri" w:hAnsi="Times New Roman"/>
          <w:bCs/>
          <w:sz w:val="24"/>
          <w:szCs w:val="24"/>
        </w:rPr>
        <w:t xml:space="preserve">Finanšu piedāvājumā </w:t>
      </w:r>
      <w:r w:rsidRPr="00424024">
        <w:rPr>
          <w:rFonts w:ascii="Times New Roman" w:hAnsi="Times New Roman"/>
          <w:b/>
          <w:sz w:val="24"/>
          <w:szCs w:val="24"/>
        </w:rPr>
        <w:t xml:space="preserve">cena jānorāda </w:t>
      </w:r>
      <w:proofErr w:type="spellStart"/>
      <w:r w:rsidRPr="00424024">
        <w:rPr>
          <w:rFonts w:ascii="Times New Roman" w:hAnsi="Times New Roman"/>
          <w:b/>
          <w:bCs/>
          <w:i/>
          <w:sz w:val="24"/>
          <w:szCs w:val="24"/>
        </w:rPr>
        <w:t>euro</w:t>
      </w:r>
      <w:proofErr w:type="spellEnd"/>
      <w:r w:rsidRPr="00424024">
        <w:rPr>
          <w:rFonts w:ascii="Times New Roman" w:hAnsi="Times New Roman"/>
          <w:b/>
          <w:sz w:val="24"/>
          <w:szCs w:val="24"/>
        </w:rPr>
        <w:t xml:space="preserve"> (EUR) bez PVN ar divām zīmēm aiz komata</w:t>
      </w:r>
      <w:r w:rsidRPr="00424024">
        <w:rPr>
          <w:rFonts w:ascii="Times New Roman" w:eastAsia="Calibri" w:hAnsi="Times New Roman"/>
          <w:bCs/>
          <w:sz w:val="24"/>
          <w:szCs w:val="24"/>
        </w:rPr>
        <w:t>.</w:t>
      </w:r>
    </w:p>
    <w:p w:rsidR="00424024" w:rsidRDefault="00424024"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eastAsia="Calibri" w:hAnsi="Times New Roman"/>
          <w:bCs/>
          <w:sz w:val="24"/>
          <w:szCs w:val="24"/>
        </w:rPr>
        <w:t xml:space="preserve">Kolonnā “Cena EUR bez PVN par pretendenta piedāvāto vienu iepakojumu” (8.kolonna) pretendents norāda cenu EUR bez PVN par pretendenta piedāvātās preces vienu iepakojumu (piemēram, ja 7.kolonnā pretendents norādījis, ka tiek piedāvāta prece 50µg X 2 iepakojumi, tad 8.kolonnā pretendents norāda cenu par vienu iepakojumu, kura apjoms ir 50 </w:t>
      </w:r>
      <w:proofErr w:type="spellStart"/>
      <w:r w:rsidRPr="00424024">
        <w:rPr>
          <w:rFonts w:ascii="Times New Roman" w:eastAsia="Calibri" w:hAnsi="Times New Roman"/>
          <w:bCs/>
          <w:sz w:val="24"/>
          <w:szCs w:val="24"/>
        </w:rPr>
        <w:t>µg</w:t>
      </w:r>
      <w:proofErr w:type="spellEnd"/>
      <w:r w:rsidRPr="00424024">
        <w:rPr>
          <w:rFonts w:ascii="Times New Roman" w:eastAsia="Calibri" w:hAnsi="Times New Roman"/>
          <w:bCs/>
          <w:sz w:val="24"/>
          <w:szCs w:val="24"/>
        </w:rPr>
        <w:t>).</w:t>
      </w:r>
    </w:p>
    <w:p w:rsidR="00424024" w:rsidRPr="00424024" w:rsidRDefault="00424024"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eastAsia="Calibri" w:hAnsi="Times New Roman"/>
          <w:bCs/>
          <w:sz w:val="24"/>
          <w:szCs w:val="24"/>
        </w:rPr>
        <w:t>Kolonnā “Cena EUR bez PVN par 4.kolonnā norādīto nepieciešamo iepakojumu skaitu” (9.kolonna) pretendents norāda cenu EUR bez PVN par pasūtītajam nepieciešamo iepakojumu skaitu (viena iepakojuma apjoms noteikts 3.kolonnā), t.i., iepirkuma 1.daļā par 3 iepakojumiem katrā pozīcijā; iepirkuma 2.daļā – par 4 iepakojumiem, ņemot vērā 3.kolonnā norādīto viena iepakojuma apjomu.</w:t>
      </w:r>
    </w:p>
    <w:p w:rsidR="00424024" w:rsidRPr="00424024" w:rsidRDefault="00B35D71"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hAnsi="Times New Roman"/>
          <w:sz w:val="24"/>
          <w:szCs w:val="24"/>
        </w:rPr>
        <w:t>Piedāvājuma cenā jābūt ietvertām visām izmaksām. Papildus izmaksas Iepirkuma līguma darbības laikā netiks pieļautas</w:t>
      </w:r>
      <w:r w:rsidR="00897F49" w:rsidRPr="00424024">
        <w:rPr>
          <w:rFonts w:ascii="Times New Roman" w:hAnsi="Times New Roman"/>
          <w:sz w:val="24"/>
          <w:szCs w:val="24"/>
        </w:rPr>
        <w:t>.</w:t>
      </w:r>
      <w:bookmarkStart w:id="20" w:name="_Toc432603176"/>
    </w:p>
    <w:p w:rsidR="00424024" w:rsidRPr="00424024" w:rsidRDefault="00424024" w:rsidP="00424024">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424024">
        <w:rPr>
          <w:rFonts w:ascii="Times New Roman" w:hAnsi="Times New Roman"/>
          <w:b/>
          <w:bCs/>
          <w:sz w:val="24"/>
          <w:szCs w:val="24"/>
        </w:rPr>
        <w:t>Piedāvājumu vērtēšana un l</w:t>
      </w:r>
      <w:r w:rsidR="002C568C" w:rsidRPr="00424024">
        <w:rPr>
          <w:rFonts w:ascii="Times New Roman" w:hAnsi="Times New Roman"/>
          <w:b/>
          <w:bCs/>
          <w:sz w:val="24"/>
          <w:szCs w:val="24"/>
        </w:rPr>
        <w:t>īguma</w:t>
      </w:r>
      <w:r w:rsidR="004C2051" w:rsidRPr="00424024">
        <w:rPr>
          <w:rFonts w:ascii="Times New Roman" w:hAnsi="Times New Roman"/>
          <w:b/>
          <w:bCs/>
          <w:sz w:val="24"/>
          <w:szCs w:val="24"/>
        </w:rPr>
        <w:t xml:space="preserve"> slēgšanas tiesību piešķiršana</w:t>
      </w:r>
    </w:p>
    <w:p w:rsidR="00424024" w:rsidRPr="00424024" w:rsidRDefault="004C2051" w:rsidP="00424024">
      <w:pPr>
        <w:pStyle w:val="ListParagraph"/>
        <w:widowControl w:val="0"/>
        <w:numPr>
          <w:ilvl w:val="1"/>
          <w:numId w:val="31"/>
        </w:numPr>
        <w:autoSpaceDE w:val="0"/>
        <w:autoSpaceDN w:val="0"/>
        <w:spacing w:before="120" w:after="0" w:line="240" w:lineRule="auto"/>
        <w:ind w:left="567" w:hanging="567"/>
        <w:contextualSpacing w:val="0"/>
        <w:outlineLvl w:val="2"/>
        <w:rPr>
          <w:rFonts w:ascii="Times New Roman" w:eastAsia="Calibri" w:hAnsi="Times New Roman"/>
          <w:bCs/>
          <w:sz w:val="24"/>
          <w:szCs w:val="24"/>
        </w:rPr>
      </w:pPr>
      <w:r w:rsidRPr="00424024">
        <w:rPr>
          <w:rFonts w:ascii="Times New Roman" w:hAnsi="Times New Roman"/>
          <w:sz w:val="24"/>
          <w:szCs w:val="24"/>
        </w:rPr>
        <w:t>Iepirkuma komisija piedāvājumu vērtēšanu veiks šādos etapos:</w:t>
      </w:r>
    </w:p>
    <w:p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 xml:space="preserve">piedāvājuma </w:t>
      </w:r>
      <w:r w:rsidR="00424024">
        <w:rPr>
          <w:rFonts w:ascii="Times New Roman" w:hAnsi="Times New Roman"/>
          <w:sz w:val="24"/>
          <w:szCs w:val="24"/>
        </w:rPr>
        <w:t>noformējuma pārbaude;</w:t>
      </w:r>
    </w:p>
    <w:p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pretendentu atlase;</w:t>
      </w:r>
    </w:p>
    <w:p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tehniskā – finanšu piedāvājuma vērtēšana;</w:t>
      </w:r>
    </w:p>
    <w:p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saimnieciski visizdevīgākā piedāvājuma noteikšana, ņemot vērā tikai cenu</w:t>
      </w:r>
      <w:r w:rsidR="002C568C" w:rsidRPr="00424024">
        <w:rPr>
          <w:rFonts w:ascii="Times New Roman" w:hAnsi="Times New Roman"/>
          <w:sz w:val="24"/>
          <w:szCs w:val="24"/>
        </w:rPr>
        <w:t>, katrā iepirkuma daļā</w:t>
      </w:r>
      <w:r w:rsidRPr="00424024">
        <w:rPr>
          <w:rFonts w:ascii="Times New Roman" w:hAnsi="Times New Roman"/>
          <w:sz w:val="24"/>
          <w:szCs w:val="24"/>
        </w:rPr>
        <w:t>.</w:t>
      </w:r>
    </w:p>
    <w:p w:rsidR="00737159" w:rsidRPr="00737159" w:rsidRDefault="00737159" w:rsidP="00904117">
      <w:pPr>
        <w:pStyle w:val="ListParagraph"/>
        <w:widowControl w:val="0"/>
        <w:numPr>
          <w:ilvl w:val="1"/>
          <w:numId w:val="31"/>
        </w:numPr>
        <w:autoSpaceDE w:val="0"/>
        <w:autoSpaceDN w:val="0"/>
        <w:spacing w:before="120" w:after="0" w:line="240" w:lineRule="auto"/>
        <w:ind w:left="426" w:hanging="426"/>
        <w:contextualSpacing w:val="0"/>
        <w:outlineLvl w:val="2"/>
        <w:rPr>
          <w:rFonts w:ascii="Times New Roman" w:eastAsia="Calibri" w:hAnsi="Times New Roman"/>
          <w:bCs/>
          <w:sz w:val="24"/>
          <w:szCs w:val="24"/>
        </w:rPr>
      </w:pPr>
      <w:r w:rsidRPr="00737159">
        <w:rPr>
          <w:rFonts w:ascii="Times New Roman" w:hAnsi="Times New Roman"/>
          <w:b/>
          <w:bCs/>
          <w:sz w:val="24"/>
          <w:szCs w:val="24"/>
          <w:u w:val="single"/>
        </w:rPr>
        <w:t>Piedāvājuma izvēles kritērijs</w:t>
      </w:r>
      <w:r w:rsidRPr="00737159">
        <w:rPr>
          <w:rFonts w:ascii="Times New Roman" w:hAnsi="Times New Roman"/>
          <w:b/>
          <w:bCs/>
          <w:sz w:val="24"/>
          <w:szCs w:val="24"/>
        </w:rPr>
        <w:t xml:space="preserve"> </w:t>
      </w:r>
      <w:r w:rsidRPr="00737159">
        <w:rPr>
          <w:rFonts w:ascii="Times New Roman" w:hAnsi="Times New Roman"/>
          <w:bCs/>
          <w:sz w:val="24"/>
          <w:szCs w:val="24"/>
        </w:rPr>
        <w:t xml:space="preserve">ir </w:t>
      </w:r>
      <w:r w:rsidRPr="00737159">
        <w:rPr>
          <w:rFonts w:ascii="Times New Roman" w:hAnsi="Times New Roman"/>
          <w:sz w:val="24"/>
          <w:szCs w:val="24"/>
        </w:rPr>
        <w:t xml:space="preserve">saimnieciski visizdevīgākais piedāvājums, ņemot vērā tikai cenu, t.i., piedāvājums ar zemāko piedāvāto kopējo līgumcenu </w:t>
      </w:r>
      <w:r w:rsidRPr="00737159">
        <w:rPr>
          <w:rFonts w:ascii="Times New Roman" w:eastAsia="Calibri" w:hAnsi="Times New Roman"/>
          <w:sz w:val="24"/>
          <w:szCs w:val="24"/>
        </w:rPr>
        <w:t>EUR bez PVN</w:t>
      </w:r>
      <w:r w:rsidRPr="00737159">
        <w:rPr>
          <w:rFonts w:ascii="Times New Roman" w:hAnsi="Times New Roman"/>
          <w:sz w:val="24"/>
          <w:szCs w:val="24"/>
        </w:rPr>
        <w:t xml:space="preserve"> katrā iepirkuma daļā, saskaitot attiecīgās daļas visu pozīciju piedāvāto cenu par nepieciešamo </w:t>
      </w:r>
      <w:r w:rsidRPr="00737159">
        <w:rPr>
          <w:rFonts w:ascii="Times New Roman" w:hAnsi="Times New Roman"/>
          <w:sz w:val="24"/>
          <w:szCs w:val="24"/>
        </w:rPr>
        <w:lastRenderedPageBreak/>
        <w:t>iepakojumu skaitu.</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bookmarkStart w:id="21" w:name="_Toc336440052"/>
      <w:r w:rsidRPr="00424024">
        <w:rPr>
          <w:rFonts w:ascii="Times New Roman" w:hAnsi="Times New Roman"/>
          <w:sz w:val="24"/>
          <w:szCs w:val="24"/>
        </w:rPr>
        <w:t>Katrā vērtēšanas posmā vērtē tikai to pretendentu piedāvājumus, kas nav noraidīti iepriekšējā vērtēšanas posmā.</w:t>
      </w:r>
      <w:bookmarkEnd w:id="21"/>
    </w:p>
    <w:p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sz w:val="24"/>
          <w:szCs w:val="24"/>
        </w:rPr>
        <w:t>Lēmuma par Iepirkuma rezultātiem pieņemšana un paziņošana.</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w:t>
      </w:r>
      <w:r w:rsidR="001A28DA" w:rsidRPr="00737159">
        <w:rPr>
          <w:rFonts w:ascii="Times New Roman" w:hAnsi="Times New Roman"/>
          <w:bCs/>
          <w:sz w:val="24"/>
          <w:szCs w:val="24"/>
        </w:rPr>
        <w:t>līguma</w:t>
      </w:r>
      <w:r w:rsidRPr="00737159">
        <w:rPr>
          <w:rFonts w:ascii="Times New Roman" w:hAnsi="Times New Roman"/>
          <w:bCs/>
          <w:sz w:val="24"/>
          <w:szCs w:val="24"/>
        </w:rPr>
        <w:t xml:space="preserve"> slēgšanas tiesības piešķir pretendentam, kurš ir piedāvājis Iepirkuma nolikuma prasībām atbilstošu saimnieciski visizdevīgāko piedāvājumu</w:t>
      </w:r>
      <w:r w:rsidR="003A3EA7" w:rsidRPr="00737159">
        <w:rPr>
          <w:rFonts w:ascii="Times New Roman" w:hAnsi="Times New Roman"/>
          <w:bCs/>
          <w:sz w:val="24"/>
          <w:szCs w:val="24"/>
        </w:rPr>
        <w:t xml:space="preserve"> </w:t>
      </w:r>
      <w:r w:rsidR="00564ECE" w:rsidRPr="00737159">
        <w:rPr>
          <w:rFonts w:ascii="Times New Roman" w:hAnsi="Times New Roman"/>
          <w:bCs/>
          <w:sz w:val="24"/>
          <w:szCs w:val="24"/>
        </w:rPr>
        <w:t xml:space="preserve">attiecīgajā </w:t>
      </w:r>
      <w:r w:rsidR="001A28DA" w:rsidRPr="00737159">
        <w:rPr>
          <w:rFonts w:ascii="Times New Roman" w:hAnsi="Times New Roman"/>
          <w:bCs/>
          <w:sz w:val="24"/>
          <w:szCs w:val="24"/>
        </w:rPr>
        <w:t>iepirkuma daļā</w:t>
      </w:r>
      <w:r w:rsidRPr="00737159">
        <w:rPr>
          <w:rFonts w:ascii="Times New Roman" w:hAnsi="Times New Roman"/>
          <w:bCs/>
          <w:sz w:val="24"/>
          <w:szCs w:val="24"/>
        </w:rPr>
        <w:t>.</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Visi pretendenti tiek rakstveidā informēti par Iepirkuma rezultātiem 3 (trīs) darba dienu laikā no lēmuma pieņemšanas dienas, nosūtot </w:t>
      </w:r>
      <w:r w:rsidR="003A3EA7" w:rsidRPr="00737159">
        <w:rPr>
          <w:rFonts w:ascii="Times New Roman" w:hAnsi="Times New Roman"/>
          <w:bCs/>
          <w:sz w:val="24"/>
          <w:szCs w:val="24"/>
        </w:rPr>
        <w:t>lēmumu</w:t>
      </w:r>
      <w:r w:rsidRPr="00737159">
        <w:rPr>
          <w:rFonts w:ascii="Times New Roman" w:hAnsi="Times New Roman"/>
          <w:bCs/>
          <w:sz w:val="24"/>
          <w:szCs w:val="24"/>
        </w:rPr>
        <w:t xml:space="preserve"> par Iepirkuma rezultātiem uz pretendenta piedāvājumā nor</w:t>
      </w:r>
      <w:r w:rsidR="003A3EA7" w:rsidRPr="00737159">
        <w:rPr>
          <w:rFonts w:ascii="Times New Roman" w:hAnsi="Times New Roman"/>
          <w:bCs/>
          <w:sz w:val="24"/>
          <w:szCs w:val="24"/>
        </w:rPr>
        <w:t>ādīto elektroniskā pasta adresi un publicējot to RSU mājas lapā pie attiecīgā iepirkuma.</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var jebkurā brīdī pārtraukt Iepirkumu un neslēgt </w:t>
      </w:r>
      <w:r w:rsidR="001A28DA" w:rsidRPr="00737159">
        <w:rPr>
          <w:rFonts w:ascii="Times New Roman" w:hAnsi="Times New Roman"/>
          <w:bCs/>
          <w:sz w:val="24"/>
          <w:szCs w:val="24"/>
        </w:rPr>
        <w:t>līgumu</w:t>
      </w:r>
      <w:r w:rsidRPr="00737159">
        <w:rPr>
          <w:rFonts w:ascii="Times New Roman" w:hAnsi="Times New Roman"/>
          <w:bCs/>
          <w:sz w:val="24"/>
          <w:szCs w:val="24"/>
        </w:rPr>
        <w:t xml:space="preserve">,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lēmumam. </w:t>
      </w:r>
    </w:p>
    <w:p w:rsidR="00737159" w:rsidRPr="00737159" w:rsidRDefault="00750C3D"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Ja i</w:t>
      </w:r>
      <w:r w:rsidR="00AF4196" w:rsidRPr="00737159">
        <w:rPr>
          <w:rFonts w:ascii="Times New Roman" w:hAnsi="Times New Roman"/>
          <w:bCs/>
          <w:sz w:val="24"/>
          <w:szCs w:val="24"/>
        </w:rPr>
        <w:t xml:space="preserve">epirkuma komisija, veicot piedāvājumu izvērtēšanu secinās, ka kādā no </w:t>
      </w:r>
      <w:r w:rsidR="00564ECE" w:rsidRPr="00737159">
        <w:rPr>
          <w:rFonts w:ascii="Times New Roman" w:hAnsi="Times New Roman"/>
          <w:bCs/>
          <w:sz w:val="24"/>
          <w:szCs w:val="24"/>
        </w:rPr>
        <w:t>iepirkuma daļām</w:t>
      </w:r>
      <w:r w:rsidR="00AF4196" w:rsidRPr="00737159">
        <w:rPr>
          <w:rFonts w:ascii="Times New Roman" w:hAnsi="Times New Roman"/>
          <w:bCs/>
          <w:sz w:val="24"/>
          <w:szCs w:val="24"/>
        </w:rPr>
        <w:t xml:space="preserve"> netiks saņemts neviens piedāvājums, vai ja visi iesniegtie piedāvājumi attiecīgajā </w:t>
      </w:r>
      <w:r w:rsidR="00564ECE" w:rsidRPr="00737159">
        <w:rPr>
          <w:rFonts w:ascii="Times New Roman" w:hAnsi="Times New Roman"/>
          <w:bCs/>
          <w:sz w:val="24"/>
          <w:szCs w:val="24"/>
        </w:rPr>
        <w:t>iepirkuma daļā</w:t>
      </w:r>
      <w:r w:rsidR="00AF4196" w:rsidRPr="00737159">
        <w:rPr>
          <w:rFonts w:ascii="Times New Roman" w:hAnsi="Times New Roman"/>
          <w:bCs/>
          <w:sz w:val="24"/>
          <w:szCs w:val="24"/>
        </w:rPr>
        <w:t xml:space="preserve"> tiks atzīti par neatbilstošiem nolikumā izvirzītajām minimālajam tehniskajām specifikācijām, Komisija attiecīgo </w:t>
      </w:r>
      <w:r w:rsidR="00564ECE" w:rsidRPr="00737159">
        <w:rPr>
          <w:rFonts w:ascii="Times New Roman" w:hAnsi="Times New Roman"/>
          <w:bCs/>
          <w:sz w:val="24"/>
          <w:szCs w:val="24"/>
        </w:rPr>
        <w:t>iepirkuma daļu</w:t>
      </w:r>
      <w:r w:rsidR="00AF4196" w:rsidRPr="00737159">
        <w:rPr>
          <w:rFonts w:ascii="Times New Roman" w:hAnsi="Times New Roman"/>
          <w:bCs/>
          <w:sz w:val="24"/>
          <w:szCs w:val="24"/>
        </w:rPr>
        <w:t xml:space="preserve"> izbeigs bez rezultāta.</w:t>
      </w:r>
    </w:p>
    <w:p w:rsidR="00737159" w:rsidRPr="00737159" w:rsidRDefault="00AF4196"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var pārtraukt Iepirkuma </w:t>
      </w:r>
      <w:r w:rsidR="00564ECE" w:rsidRPr="00737159">
        <w:rPr>
          <w:rFonts w:ascii="Times New Roman" w:hAnsi="Times New Roman"/>
          <w:bCs/>
          <w:sz w:val="24"/>
          <w:szCs w:val="24"/>
        </w:rPr>
        <w:t>attiecīgajā daļā</w:t>
      </w:r>
      <w:r w:rsidRPr="00737159">
        <w:rPr>
          <w:rFonts w:ascii="Times New Roman" w:hAnsi="Times New Roman"/>
          <w:bCs/>
          <w:sz w:val="24"/>
          <w:szCs w:val="24"/>
        </w:rPr>
        <w:t xml:space="preserve">, ja tam ir objektīvs pamatojums. </w:t>
      </w:r>
    </w:p>
    <w:p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sz w:val="24"/>
          <w:szCs w:val="24"/>
        </w:rPr>
        <w:t>Iepirkuma komisijas tiesības un pienākumi</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w:t>
      </w:r>
      <w:r w:rsidRPr="00737159">
        <w:rPr>
          <w:rFonts w:ascii="Times New Roman" w:hAnsi="Times New Roman"/>
          <w:color w:val="000000"/>
          <w:sz w:val="24"/>
          <w:szCs w:val="24"/>
        </w:rPr>
        <w:t xml:space="preserve"> izvērtēšanu veic iepirkuma komisija. Iepirkuma komisija ir tiesīga pieaicināt ekspertu. </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 atvēršanu un izvērtēšanu iepirkuma komisija veic slēgtā sēdēs bez pretendentu klātbūtnes.</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komisija ir tiesīga labot aritmētiskās kļūdas pretendentu finanšu piedāvājumā. Par kļūdu labojumu un laboto piedāvājum</w:t>
      </w:r>
      <w:r w:rsidR="00AF4196" w:rsidRPr="00737159">
        <w:rPr>
          <w:rFonts w:ascii="Times New Roman" w:hAnsi="Times New Roman"/>
          <w:sz w:val="24"/>
          <w:szCs w:val="24"/>
        </w:rPr>
        <w:t>a summu I</w:t>
      </w:r>
      <w:r w:rsidRPr="00737159">
        <w:rPr>
          <w:rFonts w:ascii="Times New Roman" w:hAnsi="Times New Roman"/>
          <w:sz w:val="24"/>
          <w:szCs w:val="24"/>
        </w:rPr>
        <w:t xml:space="preserve">epirkuma komisija paziņo pretendentam, kura pieļautās kļūdas labotas. </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Piedāvājumu izvērtēšanā iepirkuma komisija pārbauda piedāvājumu atbilstību Iepirkuma nolikumā paredzētajiem noteikumiem, prasībām un Iepirkuma tehniskajā specifikācijā izvirzītajām prasībām.</w:t>
      </w:r>
    </w:p>
    <w:p w:rsidR="00737159" w:rsidRPr="00737159" w:rsidRDefault="00564ECE"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I</w:t>
      </w:r>
      <w:r w:rsidR="004C2051" w:rsidRPr="00737159">
        <w:rPr>
          <w:rFonts w:ascii="Times New Roman" w:hAnsi="Times New Roman"/>
          <w:color w:val="000000"/>
          <w:sz w:val="24"/>
          <w:szCs w:val="24"/>
        </w:rPr>
        <w:t>epirkuma k</w:t>
      </w:r>
      <w:r w:rsidR="004C2051" w:rsidRPr="00737159">
        <w:rPr>
          <w:rFonts w:ascii="Times New Roman" w:hAnsi="Times New Roman"/>
          <w:sz w:val="24"/>
          <w:szCs w:val="24"/>
        </w:rPr>
        <w:t>omisija atsakās no tālākas piedāvājuma izvērtēšanas gadījumā, ja tiek konstatēts, ka piedāvājums neatbilst kādai no Iepirkuma nolikumā noteiktajām prasībām.</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Pēc piedāvājumu izvērtēšanas iepirkuma komisija pieņem kādu no šādiem lēmumiem:</w:t>
      </w:r>
    </w:p>
    <w:p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t>par kāda no pretendentiem atzīšanu par Iepirkuma uzvarētāju</w:t>
      </w:r>
      <w:r w:rsidR="007E0ABF" w:rsidRPr="00737159">
        <w:rPr>
          <w:rFonts w:ascii="Times New Roman" w:hAnsi="Times New Roman"/>
          <w:sz w:val="24"/>
          <w:szCs w:val="24"/>
        </w:rPr>
        <w:t xml:space="preserve"> </w:t>
      </w:r>
      <w:r w:rsidR="00564ECE" w:rsidRPr="00737159">
        <w:rPr>
          <w:rFonts w:ascii="Times New Roman" w:hAnsi="Times New Roman"/>
          <w:sz w:val="24"/>
          <w:szCs w:val="24"/>
        </w:rPr>
        <w:t>attiecīgajā iepirkuma daļā</w:t>
      </w:r>
      <w:r w:rsidRPr="00737159">
        <w:rPr>
          <w:rFonts w:ascii="Times New Roman" w:hAnsi="Times New Roman"/>
          <w:sz w:val="24"/>
          <w:szCs w:val="24"/>
        </w:rPr>
        <w:t>;</w:t>
      </w:r>
    </w:p>
    <w:p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lastRenderedPageBreak/>
        <w:t xml:space="preserve">par Iepirkuma </w:t>
      </w:r>
      <w:r w:rsidR="00564ECE" w:rsidRPr="00737159">
        <w:rPr>
          <w:rFonts w:ascii="Times New Roman" w:hAnsi="Times New Roman"/>
          <w:sz w:val="24"/>
          <w:szCs w:val="24"/>
        </w:rPr>
        <w:t xml:space="preserve">attiecīgās daļas </w:t>
      </w:r>
      <w:r w:rsidRPr="00737159">
        <w:rPr>
          <w:rFonts w:ascii="Times New Roman" w:hAnsi="Times New Roman"/>
          <w:sz w:val="24"/>
          <w:szCs w:val="24"/>
        </w:rPr>
        <w:t>izbeigšanu, neizvēloties nevienu no pretendentiem, ja Iepirkumam nav iesniegti piedāvājumi, vai arī iesniegtie piedāvājumi neatbilst Iepirkumā noteiktajām prasībām.</w:t>
      </w:r>
    </w:p>
    <w:p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 xml:space="preserve">Ja iepirkuma komisija konstatē, ka konkrētais piedāvājums varētu būt </w:t>
      </w:r>
      <w:proofErr w:type="gramStart"/>
      <w:r w:rsidRPr="00737159">
        <w:rPr>
          <w:rFonts w:ascii="Times New Roman" w:hAnsi="Times New Roman"/>
          <w:color w:val="000000"/>
          <w:sz w:val="24"/>
          <w:szCs w:val="24"/>
        </w:rPr>
        <w:t xml:space="preserve">nepamatoti lēts, </w:t>
      </w:r>
      <w:r w:rsidR="00750C3D" w:rsidRPr="00737159">
        <w:rPr>
          <w:rFonts w:ascii="Times New Roman" w:hAnsi="Times New Roman"/>
          <w:color w:val="000000"/>
          <w:sz w:val="24"/>
          <w:szCs w:val="24"/>
        </w:rPr>
        <w:t>i</w:t>
      </w:r>
      <w:r w:rsidRPr="00737159">
        <w:rPr>
          <w:rFonts w:ascii="Times New Roman" w:hAnsi="Times New Roman"/>
          <w:color w:val="000000"/>
          <w:sz w:val="24"/>
          <w:szCs w:val="24"/>
        </w:rPr>
        <w:t>epirkuma komisija</w:t>
      </w:r>
      <w:proofErr w:type="gramEnd"/>
      <w:r w:rsidRPr="00737159">
        <w:rPr>
          <w:rFonts w:ascii="Times New Roman" w:hAnsi="Times New Roman"/>
          <w:color w:val="000000"/>
          <w:sz w:val="24"/>
          <w:szCs w:val="24"/>
        </w:rPr>
        <w:t xml:space="preserve"> pirms šī piedāvājuma noraidīšanas rakstveidā pieprasa pretendentam detalizētu paskaidrojumu par būtiskajiem piedāvājuma nosacījumiem.</w:t>
      </w:r>
    </w:p>
    <w:p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Ja, izvērtējot pretendenta sniegto paskaidrojumu, iepirkuma komisija konstatē, ka pretendents nav pierādījis, ka tam ir pieejami tādi piedāvājuma nosacījumi, kas ļauj noteikt tik zemu cenu, iepirkuma komisija atzīst piedāvājumu par nepamat</w:t>
      </w:r>
      <w:r w:rsidR="00737159">
        <w:rPr>
          <w:rFonts w:ascii="Times New Roman" w:hAnsi="Times New Roman"/>
          <w:color w:val="000000"/>
          <w:sz w:val="24"/>
          <w:szCs w:val="24"/>
        </w:rPr>
        <w:t>oti lētu un tālāk to neizskata.</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Visas pārējās iepirkuma komisijas tiesības un pienākumus, kas nav atrunāti Iepirkuma nolikumā, regulē</w:t>
      </w:r>
      <w:proofErr w:type="gramStart"/>
      <w:r w:rsidRPr="00737159">
        <w:rPr>
          <w:rFonts w:ascii="Times New Roman" w:hAnsi="Times New Roman"/>
          <w:sz w:val="24"/>
          <w:szCs w:val="24"/>
        </w:rPr>
        <w:t xml:space="preserve"> PIL</w:t>
      </w:r>
      <w:proofErr w:type="gramEnd"/>
      <w:r w:rsidRPr="00737159">
        <w:rPr>
          <w:rFonts w:ascii="Times New Roman" w:hAnsi="Times New Roman"/>
          <w:sz w:val="24"/>
          <w:szCs w:val="24"/>
        </w:rPr>
        <w:t xml:space="preserve"> un citi spēkā esošie normatīvie akti.</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Pēc nepieciešamības iepirkuma komisija var papildus pieprasīt no pretendenta papildus informāciju.</w:t>
      </w:r>
    </w:p>
    <w:p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kern w:val="32"/>
          <w:sz w:val="24"/>
          <w:szCs w:val="24"/>
        </w:rPr>
        <w:t>Pretendentu, ieinteresēto piegādātāju tiesības un pienākumi</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Pretendenti, iesniedzot piedāvājumu Iepirkumā, vienlaicīgi apņemas ievērot visus Iepirkumā noteiktos nosacījumus, t.sk. dokumentu noformēšanā un iesniegšanā un precīzi ievērot Iepirkuma nolikumā un </w:t>
      </w:r>
      <w:r w:rsidR="00564ECE" w:rsidRPr="00737159">
        <w:rPr>
          <w:rFonts w:ascii="Times New Roman" w:eastAsia="Calibri" w:hAnsi="Times New Roman"/>
          <w:sz w:val="24"/>
          <w:szCs w:val="24"/>
        </w:rPr>
        <w:t>iepirkuma līgumā</w:t>
      </w:r>
      <w:r w:rsidR="007E0ABF" w:rsidRPr="00737159">
        <w:rPr>
          <w:rFonts w:ascii="Times New Roman" w:eastAsia="Calibri" w:hAnsi="Times New Roman"/>
          <w:sz w:val="24"/>
          <w:szCs w:val="24"/>
        </w:rPr>
        <w:t xml:space="preserve"> </w:t>
      </w:r>
      <w:r w:rsidRPr="00737159">
        <w:rPr>
          <w:rFonts w:ascii="Times New Roman" w:eastAsia="Calibri" w:hAnsi="Times New Roman"/>
          <w:sz w:val="24"/>
          <w:szCs w:val="24"/>
        </w:rPr>
        <w:t>noteiktās prasības.</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Pretendentam ir pienākums sn</w:t>
      </w:r>
      <w:r w:rsidR="007E0ABF" w:rsidRPr="00737159">
        <w:rPr>
          <w:rFonts w:ascii="Times New Roman" w:eastAsia="Calibri" w:hAnsi="Times New Roman"/>
          <w:sz w:val="24"/>
          <w:szCs w:val="24"/>
        </w:rPr>
        <w:t xml:space="preserve">iegt atbildes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komisijas pieprasījumiem par papildu informāciju. Ja pretendents nesniedz atbildi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w:t>
      </w:r>
      <w:r w:rsidR="007E0ABF" w:rsidRPr="00737159">
        <w:rPr>
          <w:rFonts w:ascii="Times New Roman" w:eastAsia="Calibri" w:hAnsi="Times New Roman"/>
          <w:sz w:val="24"/>
          <w:szCs w:val="24"/>
        </w:rPr>
        <w:t xml:space="preserve">misijas uzdotajiem jautājumiem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w:t>
      </w:r>
      <w:r w:rsidR="007E0ABF" w:rsidRPr="00737159">
        <w:rPr>
          <w:rFonts w:ascii="Times New Roman" w:eastAsia="Calibri" w:hAnsi="Times New Roman"/>
          <w:sz w:val="24"/>
          <w:szCs w:val="24"/>
        </w:rPr>
        <w:t xml:space="preserve"> komisijas norādītajā termiņā,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komisijai ir tiesības izslēgt pretendentu no turpmākas dalības Iepirkum</w:t>
      </w:r>
      <w:r w:rsidR="00564ECE" w:rsidRPr="00737159">
        <w:rPr>
          <w:rFonts w:ascii="Times New Roman" w:eastAsia="Calibri" w:hAnsi="Times New Roman"/>
          <w:sz w:val="24"/>
          <w:szCs w:val="24"/>
        </w:rPr>
        <w:t>a attiecīgajā daļā</w:t>
      </w:r>
      <w:r w:rsidRPr="00737159">
        <w:rPr>
          <w:rFonts w:ascii="Times New Roman" w:eastAsia="Calibri" w:hAnsi="Times New Roman"/>
          <w:sz w:val="24"/>
          <w:szCs w:val="24"/>
        </w:rPr>
        <w:t>.</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Visas pārējās pretendentu, ieinteresēto piegādātāju tiesības un pienākumus, kas nav atrunāti Iepirkuma nolikuma prasībās, regulē</w:t>
      </w:r>
      <w:proofErr w:type="gramStart"/>
      <w:r w:rsidRPr="00737159">
        <w:rPr>
          <w:rFonts w:ascii="Times New Roman" w:eastAsia="Calibri" w:hAnsi="Times New Roman"/>
          <w:sz w:val="24"/>
          <w:szCs w:val="24"/>
        </w:rPr>
        <w:t xml:space="preserve"> PIL</w:t>
      </w:r>
      <w:proofErr w:type="gramEnd"/>
      <w:r w:rsidRPr="00737159">
        <w:rPr>
          <w:rFonts w:ascii="Times New Roman" w:eastAsia="Calibri" w:hAnsi="Times New Roman"/>
          <w:sz w:val="24"/>
          <w:szCs w:val="24"/>
        </w:rPr>
        <w:t xml:space="preserve"> un citi normatīvie akti. </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paraksta </w:t>
      </w:r>
      <w:r w:rsidRPr="00737159">
        <w:rPr>
          <w:rFonts w:ascii="Times New Roman" w:eastAsia="Calibri" w:hAnsi="Times New Roman"/>
          <w:b/>
          <w:sz w:val="24"/>
          <w:szCs w:val="24"/>
          <w:u w:val="single"/>
        </w:rPr>
        <w:t>5</w:t>
      </w:r>
      <w:r w:rsidR="00B41F39" w:rsidRPr="00737159">
        <w:rPr>
          <w:rFonts w:ascii="Times New Roman" w:eastAsia="Calibri" w:hAnsi="Times New Roman"/>
          <w:b/>
          <w:sz w:val="24"/>
          <w:szCs w:val="24"/>
          <w:u w:val="single"/>
        </w:rPr>
        <w:t xml:space="preserve"> </w:t>
      </w:r>
      <w:r w:rsidRPr="00737159">
        <w:rPr>
          <w:rFonts w:ascii="Times New Roman" w:eastAsia="Calibri" w:hAnsi="Times New Roman"/>
          <w:b/>
          <w:sz w:val="24"/>
          <w:szCs w:val="24"/>
          <w:u w:val="single"/>
        </w:rPr>
        <w:t>(piecu)</w:t>
      </w:r>
      <w:r w:rsidRPr="00737159">
        <w:rPr>
          <w:rFonts w:ascii="Times New Roman" w:eastAsia="Calibri" w:hAnsi="Times New Roman"/>
          <w:sz w:val="24"/>
          <w:szCs w:val="24"/>
        </w:rPr>
        <w:t xml:space="preserve"> darba dienu laikā no Pasūtītāja nosūtītā uzaicinājuma parakstīt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Pr="00737159">
        <w:rPr>
          <w:rFonts w:ascii="Times New Roman" w:eastAsia="Calibri" w:hAnsi="Times New Roman"/>
          <w:sz w:val="24"/>
          <w:szCs w:val="24"/>
        </w:rPr>
        <w:t xml:space="preserve">nosūtīšanas (arī e-pasta veidā) dienas. Ja norādītajā termiņā 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neparaksta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tas tik</w:t>
      </w:r>
      <w:r w:rsidR="00564ECE" w:rsidRPr="00737159">
        <w:rPr>
          <w:rFonts w:ascii="Times New Roman" w:eastAsia="Calibri" w:hAnsi="Times New Roman"/>
          <w:sz w:val="24"/>
          <w:szCs w:val="24"/>
        </w:rPr>
        <w:t>s</w:t>
      </w:r>
      <w:r w:rsidRPr="00737159">
        <w:rPr>
          <w:rFonts w:ascii="Times New Roman" w:eastAsia="Calibri" w:hAnsi="Times New Roman"/>
          <w:sz w:val="24"/>
          <w:szCs w:val="24"/>
        </w:rPr>
        <w:t xml:space="preserve"> uzskatīts par atteikumu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Pasūtītāju.</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Ja izraudzītais pretendents atsakās slēgt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ar Pasūtītāju,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komisijai ir tiesības pieņemt lēmumu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cenu</w:t>
      </w:r>
      <w:r w:rsidR="00B41F39" w:rsidRPr="00737159">
        <w:rPr>
          <w:rFonts w:ascii="Times New Roman" w:eastAsia="Calibri" w:hAnsi="Times New Roman"/>
          <w:sz w:val="24"/>
          <w:szCs w:val="24"/>
        </w:rPr>
        <w:t xml:space="preserve"> attiecīgajā iepirkuma daļā</w:t>
      </w:r>
      <w:r w:rsidRPr="00737159">
        <w:rPr>
          <w:rFonts w:ascii="Times New Roman" w:eastAsia="Calibri" w:hAnsi="Times New Roman"/>
          <w:sz w:val="24"/>
          <w:szCs w:val="24"/>
        </w:rPr>
        <w:t>, vai pārtraukt Iepirkumu</w:t>
      </w:r>
      <w:r w:rsidR="007E0ABF" w:rsidRPr="00737159">
        <w:rPr>
          <w:rFonts w:ascii="Times New Roman" w:eastAsia="Calibri" w:hAnsi="Times New Roman"/>
          <w:sz w:val="24"/>
          <w:szCs w:val="24"/>
        </w:rPr>
        <w:t xml:space="preserve"> attiecīgajā</w:t>
      </w:r>
      <w:r w:rsidR="00750C3D" w:rsidRPr="00737159">
        <w:rPr>
          <w:rFonts w:ascii="Times New Roman" w:eastAsia="Calibri" w:hAnsi="Times New Roman"/>
          <w:sz w:val="24"/>
          <w:szCs w:val="24"/>
        </w:rPr>
        <w:t xml:space="preserve"> (-</w:t>
      </w:r>
      <w:r w:rsidR="007E0ABF" w:rsidRPr="00737159">
        <w:rPr>
          <w:rFonts w:ascii="Times New Roman" w:eastAsia="Calibri" w:hAnsi="Times New Roman"/>
          <w:sz w:val="24"/>
          <w:szCs w:val="24"/>
        </w:rPr>
        <w:t>s</w:t>
      </w:r>
      <w:r w:rsidR="00750C3D" w:rsidRPr="00737159">
        <w:rPr>
          <w:rFonts w:ascii="Times New Roman" w:eastAsia="Calibri" w:hAnsi="Times New Roman"/>
          <w:sz w:val="24"/>
          <w:szCs w:val="24"/>
        </w:rPr>
        <w:t>)</w:t>
      </w:r>
      <w:r w:rsidR="00B41F39" w:rsidRPr="00737159">
        <w:rPr>
          <w:rFonts w:ascii="Times New Roman" w:eastAsia="Calibri" w:hAnsi="Times New Roman"/>
          <w:sz w:val="24"/>
          <w:szCs w:val="24"/>
        </w:rPr>
        <w:t xml:space="preserve"> daļ</w:t>
      </w:r>
      <w:r w:rsidR="007E0ABF" w:rsidRPr="00737159">
        <w:rPr>
          <w:rFonts w:ascii="Times New Roman" w:eastAsia="Calibri" w:hAnsi="Times New Roman"/>
          <w:sz w:val="24"/>
          <w:szCs w:val="24"/>
        </w:rPr>
        <w:t>ā (-s)</w:t>
      </w:r>
      <w:r w:rsidRPr="00737159">
        <w:rPr>
          <w:rFonts w:ascii="Times New Roman" w:eastAsia="Calibri" w:hAnsi="Times New Roman"/>
          <w:sz w:val="24"/>
          <w:szCs w:val="24"/>
        </w:rPr>
        <w:t xml:space="preserve">, neizvēloties nevienu piedāvājumu. Ja pieņemts lēmums slēgt </w:t>
      </w:r>
      <w:r w:rsidR="00B41F39"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cenu</w:t>
      </w:r>
      <w:r w:rsidR="00B41F39" w:rsidRPr="00737159">
        <w:rPr>
          <w:rFonts w:ascii="Times New Roman" w:eastAsia="Calibri" w:hAnsi="Times New Roman"/>
          <w:sz w:val="24"/>
          <w:szCs w:val="24"/>
        </w:rPr>
        <w:t xml:space="preserve"> attiecīgajā daļā</w:t>
      </w:r>
      <w:r w:rsidRPr="00737159">
        <w:rPr>
          <w:rFonts w:ascii="Times New Roman" w:eastAsia="Calibri" w:hAnsi="Times New Roman"/>
          <w:sz w:val="24"/>
          <w:szCs w:val="24"/>
        </w:rPr>
        <w:t xml:space="preserve">, bet tas atsakās slēgt </w:t>
      </w:r>
      <w:r w:rsidR="00B41F39"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 pieņem lēmumu pārtraukt Iepirkumu</w:t>
      </w:r>
      <w:r w:rsidR="007E0ABF" w:rsidRPr="00737159">
        <w:rPr>
          <w:rFonts w:ascii="Times New Roman" w:eastAsia="Calibri" w:hAnsi="Times New Roman"/>
          <w:sz w:val="24"/>
          <w:szCs w:val="24"/>
        </w:rPr>
        <w:t xml:space="preserve"> attiecīgajā</w:t>
      </w:r>
      <w:r w:rsidR="00750C3D" w:rsidRPr="00737159">
        <w:rPr>
          <w:rFonts w:ascii="Times New Roman" w:eastAsia="Calibri" w:hAnsi="Times New Roman"/>
          <w:sz w:val="24"/>
          <w:szCs w:val="24"/>
        </w:rPr>
        <w:t xml:space="preserve"> (-s)</w:t>
      </w:r>
      <w:r w:rsidR="007E0ABF" w:rsidRPr="00737159">
        <w:rPr>
          <w:rFonts w:ascii="Times New Roman" w:eastAsia="Calibri" w:hAnsi="Times New Roman"/>
          <w:sz w:val="24"/>
          <w:szCs w:val="24"/>
        </w:rPr>
        <w:t xml:space="preserve"> </w:t>
      </w:r>
      <w:r w:rsidR="00B41F39" w:rsidRPr="00737159">
        <w:rPr>
          <w:rFonts w:ascii="Times New Roman" w:eastAsia="Calibri" w:hAnsi="Times New Roman"/>
          <w:sz w:val="24"/>
          <w:szCs w:val="24"/>
        </w:rPr>
        <w:t>daļ</w:t>
      </w:r>
      <w:r w:rsidR="007E0ABF" w:rsidRPr="00737159">
        <w:rPr>
          <w:rFonts w:ascii="Times New Roman" w:eastAsia="Calibri" w:hAnsi="Times New Roman"/>
          <w:sz w:val="24"/>
          <w:szCs w:val="24"/>
        </w:rPr>
        <w:t>ā (-s)</w:t>
      </w:r>
      <w:r w:rsidRPr="00737159">
        <w:rPr>
          <w:rFonts w:ascii="Times New Roman" w:eastAsia="Calibri" w:hAnsi="Times New Roman"/>
          <w:sz w:val="24"/>
          <w:szCs w:val="24"/>
        </w:rPr>
        <w:t>, neizvēloties nevienu piedāv</w:t>
      </w:r>
      <w:r w:rsidR="00B41F39" w:rsidRPr="00737159">
        <w:rPr>
          <w:rFonts w:ascii="Times New Roman" w:eastAsia="Calibri" w:hAnsi="Times New Roman"/>
          <w:sz w:val="24"/>
          <w:szCs w:val="24"/>
        </w:rPr>
        <w:t>ājumu.</w:t>
      </w:r>
    </w:p>
    <w:p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kern w:val="32"/>
          <w:sz w:val="24"/>
          <w:szCs w:val="24"/>
        </w:rPr>
        <w:t>Citi noteikumi</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 xml:space="preserve">Pasūtītājs ir tiesīgs atteikties no </w:t>
      </w:r>
      <w:r w:rsidR="00B41F39" w:rsidRPr="00737159">
        <w:rPr>
          <w:rFonts w:ascii="Times New Roman" w:hAnsi="Times New Roman"/>
          <w:sz w:val="24"/>
          <w:szCs w:val="24"/>
        </w:rPr>
        <w:t>līguma</w:t>
      </w:r>
      <w:r w:rsidRPr="00737159">
        <w:rPr>
          <w:rFonts w:ascii="Times New Roman" w:hAnsi="Times New Roman"/>
          <w:sz w:val="24"/>
          <w:szCs w:val="24"/>
        </w:rPr>
        <w:t xml:space="preserve"> noslēgšanas, ja līgumcenas samaksai nav pieejams pietiekošs finansējums</w:t>
      </w:r>
      <w:r w:rsidR="007E0ABF" w:rsidRPr="00737159">
        <w:rPr>
          <w:rFonts w:ascii="Times New Roman" w:hAnsi="Times New Roman"/>
          <w:sz w:val="24"/>
          <w:szCs w:val="24"/>
        </w:rPr>
        <w:t xml:space="preserve">, tai skaitā ir tiesīgs atteikties kādā no </w:t>
      </w:r>
      <w:r w:rsidR="00B41F39" w:rsidRPr="00737159">
        <w:rPr>
          <w:rFonts w:ascii="Times New Roman" w:hAnsi="Times New Roman"/>
          <w:sz w:val="24"/>
          <w:szCs w:val="24"/>
        </w:rPr>
        <w:t>iepirkuma daļām</w:t>
      </w:r>
      <w:r w:rsidRPr="00737159">
        <w:rPr>
          <w:rFonts w:ascii="Times New Roman" w:hAnsi="Times New Roman"/>
          <w:sz w:val="24"/>
          <w:szCs w:val="24"/>
        </w:rPr>
        <w:t>.</w:t>
      </w:r>
    </w:p>
    <w:p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Citas saistības attiecībā uz Iepirkuma norisi, kas nav atrunātas Iepirkuma nolikumā, nosakāmas saskaņā ar Latvijas Republikā spēkā esošiem normatīvajiem aktiem.</w:t>
      </w:r>
    </w:p>
    <w:p w:rsidR="004C2051"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nolikumam pievienoti šādi pielikumi:</w:t>
      </w:r>
    </w:p>
    <w:p w:rsidR="00904117" w:rsidRDefault="004C2051" w:rsidP="000E23E2">
      <w:pPr>
        <w:widowControl w:val="0"/>
        <w:spacing w:before="120" w:after="0" w:line="240" w:lineRule="auto"/>
        <w:ind w:firstLine="425"/>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w:t>
      </w:r>
      <w:r w:rsidR="00B41F39">
        <w:rPr>
          <w:rFonts w:ascii="Times New Roman" w:eastAsia="Times New Roman" w:hAnsi="Times New Roman" w:cs="Times New Roman"/>
          <w:sz w:val="24"/>
          <w:szCs w:val="24"/>
          <w:lang w:eastAsia="lv-LV"/>
        </w:rPr>
        <w:t xml:space="preserve">pielikums – </w:t>
      </w:r>
      <w:r w:rsidRPr="004C2051">
        <w:rPr>
          <w:rFonts w:ascii="Times New Roman" w:eastAsia="Times New Roman" w:hAnsi="Times New Roman" w:cs="Times New Roman"/>
          <w:sz w:val="24"/>
          <w:szCs w:val="24"/>
          <w:lang w:eastAsia="lv-LV"/>
        </w:rPr>
        <w:t>Pretendenta pieteikuma veidlapa par piedalīšanos Iepirkumā;</w:t>
      </w:r>
    </w:p>
    <w:p w:rsidR="00904117" w:rsidRDefault="004C2051" w:rsidP="000E23E2">
      <w:pPr>
        <w:widowControl w:val="0"/>
        <w:spacing w:before="120"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2.pielikums – </w:t>
      </w:r>
      <w:r w:rsidR="00B41F39" w:rsidRPr="004C2051">
        <w:rPr>
          <w:rFonts w:ascii="Times New Roman" w:eastAsia="Times New Roman" w:hAnsi="Times New Roman" w:cs="Times New Roman"/>
          <w:sz w:val="24"/>
          <w:szCs w:val="24"/>
          <w:lang w:eastAsia="lv-LV"/>
        </w:rPr>
        <w:t>Tehniskā specifikācija/Tehnisk</w:t>
      </w:r>
      <w:r w:rsidR="00B41F39">
        <w:rPr>
          <w:rFonts w:ascii="Times New Roman" w:eastAsia="Times New Roman" w:hAnsi="Times New Roman" w:cs="Times New Roman"/>
          <w:sz w:val="24"/>
          <w:szCs w:val="24"/>
          <w:lang w:eastAsia="lv-LV"/>
        </w:rPr>
        <w:t xml:space="preserve">ā </w:t>
      </w:r>
      <w:r w:rsidR="00CE361F">
        <w:rPr>
          <w:rFonts w:ascii="Times New Roman" w:eastAsia="Times New Roman" w:hAnsi="Times New Roman" w:cs="Times New Roman"/>
          <w:sz w:val="24"/>
          <w:szCs w:val="24"/>
          <w:lang w:eastAsia="lv-LV"/>
        </w:rPr>
        <w:t xml:space="preserve">un finanšu </w:t>
      </w:r>
      <w:r w:rsidR="00B41F39">
        <w:rPr>
          <w:rFonts w:ascii="Times New Roman" w:eastAsia="Times New Roman" w:hAnsi="Times New Roman" w:cs="Times New Roman"/>
          <w:sz w:val="24"/>
          <w:szCs w:val="24"/>
          <w:lang w:eastAsia="lv-LV"/>
        </w:rPr>
        <w:t>piedāvājuma v</w:t>
      </w:r>
      <w:r w:rsidR="00B41F39" w:rsidRPr="004C2051">
        <w:rPr>
          <w:rFonts w:ascii="Times New Roman" w:eastAsia="Times New Roman" w:hAnsi="Times New Roman" w:cs="Times New Roman"/>
          <w:sz w:val="24"/>
          <w:szCs w:val="24"/>
          <w:lang w:eastAsia="lv-LV"/>
        </w:rPr>
        <w:t>eidlapa</w:t>
      </w:r>
      <w:r w:rsidR="0017052F">
        <w:rPr>
          <w:rFonts w:ascii="Times New Roman" w:eastAsia="Times New Roman" w:hAnsi="Times New Roman" w:cs="Times New Roman"/>
          <w:sz w:val="24"/>
          <w:szCs w:val="24"/>
          <w:lang w:eastAsia="lv-LV"/>
        </w:rPr>
        <w:t xml:space="preserve"> (forma)</w:t>
      </w:r>
      <w:r w:rsidR="00B41F39">
        <w:rPr>
          <w:rFonts w:ascii="Times New Roman" w:eastAsia="Times New Roman" w:hAnsi="Times New Roman" w:cs="Times New Roman"/>
          <w:sz w:val="24"/>
          <w:szCs w:val="24"/>
          <w:lang w:eastAsia="lv-LV"/>
        </w:rPr>
        <w:t xml:space="preserve"> iepirkuma 1.daļā</w:t>
      </w:r>
      <w:r w:rsidRPr="004C2051">
        <w:rPr>
          <w:rFonts w:ascii="Times New Roman" w:eastAsia="Times New Roman" w:hAnsi="Times New Roman" w:cs="Times New Roman"/>
          <w:sz w:val="24"/>
          <w:szCs w:val="24"/>
          <w:lang w:eastAsia="lv-LV"/>
        </w:rPr>
        <w:t>;</w:t>
      </w:r>
    </w:p>
    <w:p w:rsidR="00B41F39" w:rsidRDefault="004C2051" w:rsidP="000E23E2">
      <w:pPr>
        <w:widowControl w:val="0"/>
        <w:spacing w:before="120"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lastRenderedPageBreak/>
        <w:t xml:space="preserve">3.pielikums </w:t>
      </w:r>
      <w:r w:rsidR="00B41F39" w:rsidRPr="004C2051">
        <w:rPr>
          <w:rFonts w:ascii="Times New Roman" w:eastAsia="Times New Roman" w:hAnsi="Times New Roman" w:cs="Times New Roman"/>
          <w:sz w:val="24"/>
          <w:szCs w:val="24"/>
          <w:lang w:eastAsia="lv-LV"/>
        </w:rPr>
        <w:t>–</w:t>
      </w:r>
      <w:r w:rsidRPr="004C2051">
        <w:rPr>
          <w:rFonts w:ascii="Times New Roman" w:eastAsia="Times New Roman" w:hAnsi="Times New Roman" w:cs="Times New Roman"/>
          <w:sz w:val="24"/>
          <w:szCs w:val="24"/>
          <w:lang w:eastAsia="lv-LV"/>
        </w:rPr>
        <w:t xml:space="preserve"> </w:t>
      </w:r>
      <w:r w:rsidR="00B41F39" w:rsidRPr="004C2051">
        <w:rPr>
          <w:rFonts w:ascii="Times New Roman" w:eastAsia="Times New Roman" w:hAnsi="Times New Roman" w:cs="Times New Roman"/>
          <w:sz w:val="24"/>
          <w:szCs w:val="24"/>
          <w:lang w:eastAsia="lv-LV"/>
        </w:rPr>
        <w:t>Tehniskā specifikācija/Tehnisk</w:t>
      </w:r>
      <w:r w:rsidR="00B41F39">
        <w:rPr>
          <w:rFonts w:ascii="Times New Roman" w:eastAsia="Times New Roman" w:hAnsi="Times New Roman" w:cs="Times New Roman"/>
          <w:sz w:val="24"/>
          <w:szCs w:val="24"/>
          <w:lang w:eastAsia="lv-LV"/>
        </w:rPr>
        <w:t xml:space="preserve">ā </w:t>
      </w:r>
      <w:r w:rsidR="00CE361F">
        <w:rPr>
          <w:rFonts w:ascii="Times New Roman" w:eastAsia="Times New Roman" w:hAnsi="Times New Roman" w:cs="Times New Roman"/>
          <w:sz w:val="24"/>
          <w:szCs w:val="24"/>
          <w:lang w:eastAsia="lv-LV"/>
        </w:rPr>
        <w:t xml:space="preserve">un finanšu </w:t>
      </w:r>
      <w:r w:rsidR="00B41F39">
        <w:rPr>
          <w:rFonts w:ascii="Times New Roman" w:eastAsia="Times New Roman" w:hAnsi="Times New Roman" w:cs="Times New Roman"/>
          <w:sz w:val="24"/>
          <w:szCs w:val="24"/>
          <w:lang w:eastAsia="lv-LV"/>
        </w:rPr>
        <w:t>piedāvājuma v</w:t>
      </w:r>
      <w:r w:rsidR="00B41F39" w:rsidRPr="004C2051">
        <w:rPr>
          <w:rFonts w:ascii="Times New Roman" w:eastAsia="Times New Roman" w:hAnsi="Times New Roman" w:cs="Times New Roman"/>
          <w:sz w:val="24"/>
          <w:szCs w:val="24"/>
          <w:lang w:eastAsia="lv-LV"/>
        </w:rPr>
        <w:t>eidlapa</w:t>
      </w:r>
      <w:r w:rsidR="0017052F">
        <w:rPr>
          <w:rFonts w:ascii="Times New Roman" w:eastAsia="Times New Roman" w:hAnsi="Times New Roman" w:cs="Times New Roman"/>
          <w:sz w:val="24"/>
          <w:szCs w:val="24"/>
          <w:lang w:eastAsia="lv-LV"/>
        </w:rPr>
        <w:t xml:space="preserve"> (forma)</w:t>
      </w:r>
      <w:r w:rsidR="00B41F39">
        <w:rPr>
          <w:rFonts w:ascii="Times New Roman" w:eastAsia="Times New Roman" w:hAnsi="Times New Roman" w:cs="Times New Roman"/>
          <w:sz w:val="24"/>
          <w:szCs w:val="24"/>
          <w:lang w:eastAsia="lv-LV"/>
        </w:rPr>
        <w:t xml:space="preserve"> iepirkuma 2.daļā</w:t>
      </w:r>
      <w:r w:rsidR="00737159">
        <w:rPr>
          <w:rFonts w:ascii="Times New Roman" w:eastAsia="Times New Roman" w:hAnsi="Times New Roman" w:cs="Times New Roman"/>
          <w:sz w:val="24"/>
          <w:szCs w:val="24"/>
          <w:lang w:eastAsia="lv-LV"/>
        </w:rPr>
        <w:t>.</w:t>
      </w:r>
    </w:p>
    <w:bookmarkEnd w:id="20"/>
    <w:p w:rsidR="004C2051" w:rsidRPr="004C2051" w:rsidRDefault="004C2051" w:rsidP="00737159">
      <w:pPr>
        <w:widowControl w:val="0"/>
        <w:spacing w:before="60" w:after="60" w:line="240" w:lineRule="auto"/>
        <w:ind w:firstLine="567"/>
        <w:jc w:val="both"/>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r w:rsidRPr="004C2051">
        <w:rPr>
          <w:rFonts w:ascii="Times New Roman" w:eastAsia="Calibri" w:hAnsi="Times New Roman" w:cs="Times New Roman"/>
          <w:sz w:val="24"/>
          <w:szCs w:val="24"/>
        </w:rPr>
        <w:t>Iepirkuma komisijas priekšsēdētāja</w:t>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7E0ABF">
        <w:rPr>
          <w:rFonts w:ascii="Times New Roman" w:eastAsia="Calibri" w:hAnsi="Times New Roman" w:cs="Times New Roman"/>
          <w:sz w:val="24"/>
          <w:szCs w:val="24"/>
        </w:rPr>
        <w:t>A.Vilkāja</w:t>
      </w:r>
    </w:p>
    <w:p w:rsidR="004C2051" w:rsidRPr="004C2051" w:rsidRDefault="004C2051" w:rsidP="004C2051">
      <w:pPr>
        <w:widowControl w:val="0"/>
        <w:spacing w:after="0" w:line="240" w:lineRule="auto"/>
        <w:rPr>
          <w:rFonts w:ascii="Times New Roman" w:eastAsia="Calibri" w:hAnsi="Times New Roman" w:cs="Times New Roman"/>
          <w:b/>
          <w:sz w:val="20"/>
          <w:szCs w:val="20"/>
        </w:rPr>
      </w:pPr>
      <w:r w:rsidRPr="004C2051">
        <w:rPr>
          <w:rFonts w:ascii="Times New Roman" w:eastAsia="Calibri" w:hAnsi="Times New Roman" w:cs="Times New Roman"/>
          <w:b/>
          <w:sz w:val="20"/>
          <w:szCs w:val="20"/>
        </w:rPr>
        <w:br w:type="page"/>
      </w:r>
    </w:p>
    <w:p w:rsidR="003A0EFF" w:rsidRPr="003A0EFF" w:rsidRDefault="003A0EFF" w:rsidP="003A0EFF">
      <w:pPr>
        <w:contextualSpacing/>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lastRenderedPageBreak/>
        <w:t>1</w:t>
      </w:r>
      <w:r w:rsidRPr="003A0EFF">
        <w:rPr>
          <w:rFonts w:ascii="Times New Roman" w:eastAsia="Calibri" w:hAnsi="Times New Roman" w:cs="Times New Roman"/>
          <w:b/>
          <w:sz w:val="18"/>
          <w:szCs w:val="18"/>
        </w:rPr>
        <w:t xml:space="preserve">.pielikums </w:t>
      </w:r>
    </w:p>
    <w:p w:rsidR="003A0EFF" w:rsidRPr="00C00C51" w:rsidRDefault="003A0EFF" w:rsidP="003A0EFF">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Iepirkuma nolikumam </w:t>
      </w:r>
    </w:p>
    <w:p w:rsidR="003A0EFF" w:rsidRPr="00C00C51" w:rsidRDefault="003A0EFF" w:rsidP="003A0EFF">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“Laboratorijas reaģentu iegāde </w:t>
      </w:r>
    </w:p>
    <w:p w:rsidR="003A0EFF" w:rsidRPr="00C00C51" w:rsidRDefault="003A0EFF" w:rsidP="003A0EFF">
      <w:pPr>
        <w:contextualSpacing/>
        <w:jc w:val="right"/>
        <w:rPr>
          <w:rFonts w:ascii="Times New Roman" w:eastAsia="Calibri" w:hAnsi="Times New Roman" w:cs="Times New Roman"/>
          <w:sz w:val="20"/>
          <w:szCs w:val="20"/>
        </w:rPr>
      </w:pPr>
      <w:proofErr w:type="spellStart"/>
      <w:r w:rsidRPr="00C00C51">
        <w:rPr>
          <w:rFonts w:ascii="Times New Roman" w:eastAsia="Calibri" w:hAnsi="Times New Roman" w:cs="Times New Roman"/>
          <w:sz w:val="20"/>
          <w:szCs w:val="20"/>
        </w:rPr>
        <w:t>Vactrain</w:t>
      </w:r>
      <w:proofErr w:type="spellEnd"/>
      <w:r w:rsidRPr="00C00C51">
        <w:rPr>
          <w:rFonts w:ascii="Times New Roman" w:eastAsia="Calibri" w:hAnsi="Times New Roman" w:cs="Times New Roman"/>
          <w:sz w:val="20"/>
          <w:szCs w:val="20"/>
        </w:rPr>
        <w:t xml:space="preserve"> projekta ietvaros”</w:t>
      </w:r>
    </w:p>
    <w:p w:rsidR="003A0EFF" w:rsidRPr="00C00C51" w:rsidRDefault="00F613B7" w:rsidP="003A0EFF">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ID </w:t>
      </w:r>
      <w:proofErr w:type="spellStart"/>
      <w:r w:rsidRPr="00C00C51">
        <w:rPr>
          <w:rFonts w:ascii="Times New Roman" w:eastAsia="Calibri" w:hAnsi="Times New Roman" w:cs="Times New Roman"/>
          <w:sz w:val="20"/>
          <w:szCs w:val="20"/>
        </w:rPr>
        <w:t>Nr.RSU-2018</w:t>
      </w:r>
      <w:proofErr w:type="spellEnd"/>
      <w:r w:rsidRPr="00C00C51">
        <w:rPr>
          <w:rFonts w:ascii="Times New Roman" w:eastAsia="Calibri" w:hAnsi="Times New Roman" w:cs="Times New Roman"/>
          <w:sz w:val="20"/>
          <w:szCs w:val="20"/>
        </w:rPr>
        <w:t>/</w:t>
      </w:r>
      <w:r w:rsidR="002A0D48">
        <w:rPr>
          <w:rFonts w:ascii="Times New Roman" w:eastAsia="Calibri" w:hAnsi="Times New Roman" w:cs="Times New Roman"/>
          <w:sz w:val="20"/>
          <w:szCs w:val="20"/>
        </w:rPr>
        <w:t>27/</w:t>
      </w:r>
      <w:r w:rsidR="003A0EFF" w:rsidRPr="00C00C51">
        <w:rPr>
          <w:rFonts w:ascii="Times New Roman" w:eastAsia="Calibri" w:hAnsi="Times New Roman" w:cs="Times New Roman"/>
          <w:sz w:val="20"/>
          <w:szCs w:val="20"/>
        </w:rPr>
        <w:t>ZI-MI</w:t>
      </w:r>
      <w:r w:rsidR="00C00C51" w:rsidRPr="00C00C51">
        <w:rPr>
          <w:rFonts w:ascii="Times New Roman" w:hAnsi="Times New Roman" w:cs="Times New Roman"/>
          <w:color w:val="000000"/>
          <w:sz w:val="20"/>
          <w:szCs w:val="20"/>
        </w:rPr>
        <w:t>-VACTRAIN</w:t>
      </w:r>
    </w:p>
    <w:p w:rsidR="003A0EFF" w:rsidRDefault="003A0EFF" w:rsidP="003A0EFF">
      <w:pPr>
        <w:contextualSpacing/>
        <w:jc w:val="center"/>
        <w:rPr>
          <w:rFonts w:ascii="Times New Roman" w:hAnsi="Times New Roman" w:cs="Times New Roman"/>
          <w:b/>
          <w:spacing w:val="5"/>
          <w:sz w:val="24"/>
          <w:szCs w:val="24"/>
        </w:rPr>
      </w:pPr>
    </w:p>
    <w:p w:rsidR="003A0EFF" w:rsidRDefault="003A0EFF" w:rsidP="003A0EFF">
      <w:pPr>
        <w:contextualSpacing/>
        <w:jc w:val="center"/>
        <w:rPr>
          <w:rFonts w:ascii="Times New Roman" w:hAnsi="Times New Roman" w:cs="Times New Roman"/>
          <w:b/>
          <w:spacing w:val="5"/>
          <w:sz w:val="24"/>
          <w:szCs w:val="24"/>
        </w:rPr>
      </w:pP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color w:val="000000"/>
          <w:spacing w:val="5"/>
          <w:sz w:val="24"/>
          <w:szCs w:val="24"/>
          <w:lang w:eastAsia="lv-LV"/>
        </w:rPr>
        <w:t xml:space="preserve">par piedalīšanos </w:t>
      </w:r>
      <w:r>
        <w:rPr>
          <w:rFonts w:ascii="Times New Roman" w:hAnsi="Times New Roman" w:cs="Times New Roman"/>
          <w:b/>
          <w:color w:val="000000"/>
          <w:spacing w:val="5"/>
          <w:sz w:val="24"/>
          <w:szCs w:val="24"/>
          <w:lang w:eastAsia="lv-LV"/>
        </w:rPr>
        <w:t>Iepirkumā</w:t>
      </w:r>
    </w:p>
    <w:p w:rsidR="003A0EFF" w:rsidRPr="003A0EFF" w:rsidRDefault="003A0EFF" w:rsidP="003A0EFF">
      <w:pPr>
        <w:jc w:val="center"/>
        <w:rPr>
          <w:rFonts w:ascii="Times New Roman" w:eastAsia="Calibri" w:hAnsi="Times New Roman" w:cs="Times New Roman"/>
          <w:b/>
          <w:bCs/>
          <w:color w:val="000000"/>
          <w:sz w:val="24"/>
          <w:szCs w:val="24"/>
          <w:lang w:eastAsia="lv-LV"/>
        </w:rPr>
      </w:pPr>
      <w:r w:rsidRPr="00737159">
        <w:rPr>
          <w:rFonts w:ascii="Times New Roman" w:eastAsia="Calibri" w:hAnsi="Times New Roman" w:cs="Times New Roman"/>
          <w:b/>
          <w:color w:val="000000"/>
          <w:sz w:val="24"/>
          <w:szCs w:val="24"/>
          <w:lang w:eastAsia="lv-LV"/>
        </w:rPr>
        <w:t>“</w:t>
      </w:r>
      <w:r w:rsidRPr="00737159">
        <w:rPr>
          <w:rFonts w:ascii="Times New Roman" w:hAnsi="Times New Roman" w:cs="Times New Roman"/>
          <w:b/>
          <w:sz w:val="24"/>
          <w:szCs w:val="24"/>
        </w:rPr>
        <w:t xml:space="preserve">Laboratorijas reaģentu iegāde </w:t>
      </w:r>
      <w:proofErr w:type="spellStart"/>
      <w:r w:rsidRPr="00737159">
        <w:rPr>
          <w:rFonts w:ascii="Times New Roman" w:hAnsi="Times New Roman" w:cs="Times New Roman"/>
          <w:b/>
          <w:sz w:val="24"/>
          <w:szCs w:val="24"/>
        </w:rPr>
        <w:t>Vactrain</w:t>
      </w:r>
      <w:proofErr w:type="spellEnd"/>
      <w:r w:rsidRPr="00737159">
        <w:rPr>
          <w:rFonts w:ascii="Times New Roman" w:hAnsi="Times New Roman" w:cs="Times New Roman"/>
          <w:b/>
          <w:sz w:val="24"/>
          <w:szCs w:val="24"/>
        </w:rPr>
        <w:t xml:space="preserve"> projekta ietvaros</w:t>
      </w:r>
      <w:r w:rsidRPr="00737159">
        <w:rPr>
          <w:rFonts w:ascii="Times New Roman" w:eastAsia="Calibri" w:hAnsi="Times New Roman" w:cs="Times New Roman"/>
          <w:b/>
          <w:color w:val="000000"/>
          <w:sz w:val="24"/>
          <w:szCs w:val="24"/>
          <w:lang w:eastAsia="lv-LV"/>
        </w:rPr>
        <w:t>”</w:t>
      </w:r>
    </w:p>
    <w:p w:rsidR="003A0EFF" w:rsidRDefault="00B41F39" w:rsidP="003A0EFF">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(ID</w:t>
      </w:r>
      <w:r w:rsidR="003A0EFF" w:rsidRPr="003A0EFF">
        <w:rPr>
          <w:rFonts w:ascii="Times New Roman" w:eastAsia="Calibri" w:hAnsi="Times New Roman" w:cs="Times New Roman"/>
          <w:color w:val="000000"/>
          <w:sz w:val="24"/>
          <w:szCs w:val="24"/>
          <w:lang w:eastAsia="lv-LV"/>
        </w:rPr>
        <w:t xml:space="preserve"> </w:t>
      </w:r>
      <w:proofErr w:type="spellStart"/>
      <w:r w:rsidR="003A0EFF" w:rsidRPr="003A0EFF">
        <w:rPr>
          <w:rFonts w:ascii="Times New Roman" w:eastAsia="Calibri" w:hAnsi="Times New Roman" w:cs="Times New Roman"/>
          <w:color w:val="000000"/>
          <w:sz w:val="24"/>
          <w:szCs w:val="24"/>
          <w:lang w:eastAsia="lv-LV"/>
        </w:rPr>
        <w:t>Nr.</w:t>
      </w:r>
      <w:r w:rsidR="003A0EFF" w:rsidRPr="003A0EFF">
        <w:rPr>
          <w:rFonts w:ascii="Times New Roman" w:hAnsi="Times New Roman" w:cs="Times New Roman"/>
          <w:color w:val="000000"/>
          <w:sz w:val="24"/>
          <w:szCs w:val="24"/>
        </w:rPr>
        <w:t>RSU-</w:t>
      </w:r>
      <w:r w:rsidR="003A0EFF" w:rsidRPr="002A0D48">
        <w:rPr>
          <w:rFonts w:ascii="Times New Roman" w:hAnsi="Times New Roman" w:cs="Times New Roman"/>
          <w:color w:val="000000"/>
          <w:sz w:val="24"/>
          <w:szCs w:val="24"/>
        </w:rPr>
        <w:t>2018</w:t>
      </w:r>
      <w:proofErr w:type="spellEnd"/>
      <w:r w:rsidR="003A0EFF" w:rsidRPr="002A0D48">
        <w:rPr>
          <w:rFonts w:ascii="Times New Roman" w:hAnsi="Times New Roman" w:cs="Times New Roman"/>
          <w:color w:val="000000"/>
          <w:sz w:val="24"/>
          <w:szCs w:val="24"/>
        </w:rPr>
        <w:t>/</w:t>
      </w:r>
      <w:r w:rsidR="002A0D48" w:rsidRPr="002A0D48">
        <w:rPr>
          <w:rFonts w:ascii="Times New Roman" w:hAnsi="Times New Roman" w:cs="Times New Roman"/>
          <w:color w:val="000000"/>
          <w:sz w:val="24"/>
          <w:szCs w:val="24"/>
        </w:rPr>
        <w:t>27</w:t>
      </w:r>
      <w:r w:rsidR="003A0EFF" w:rsidRPr="002A0D48">
        <w:rPr>
          <w:rFonts w:ascii="Times New Roman" w:hAnsi="Times New Roman" w:cs="Times New Roman"/>
          <w:color w:val="000000"/>
          <w:sz w:val="24"/>
          <w:szCs w:val="24"/>
        </w:rPr>
        <w:t>/ZI</w:t>
      </w:r>
      <w:r w:rsidR="003A0EFF">
        <w:rPr>
          <w:rFonts w:ascii="Times New Roman" w:hAnsi="Times New Roman" w:cs="Times New Roman"/>
          <w:color w:val="000000"/>
          <w:sz w:val="24"/>
          <w:szCs w:val="24"/>
        </w:rPr>
        <w:t>-MI</w:t>
      </w:r>
      <w:r w:rsidR="00C00C51">
        <w:rPr>
          <w:rFonts w:ascii="Times New Roman" w:hAnsi="Times New Roman" w:cs="Times New Roman"/>
          <w:color w:val="000000"/>
          <w:sz w:val="24"/>
          <w:szCs w:val="24"/>
        </w:rPr>
        <w:t>-VACTRAIN</w:t>
      </w:r>
      <w:r w:rsidR="003A0EFF" w:rsidRPr="003A0EFF">
        <w:rPr>
          <w:rFonts w:ascii="Times New Roman" w:eastAsia="Calibri" w:hAnsi="Times New Roman" w:cs="Times New Roman"/>
          <w:color w:val="000000"/>
          <w:sz w:val="24"/>
          <w:szCs w:val="24"/>
          <w:lang w:eastAsia="lv-LV"/>
        </w:rPr>
        <w:t>)</w:t>
      </w:r>
    </w:p>
    <w:p w:rsidR="003A0EFF" w:rsidRPr="003A0EFF"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rsidR="003A0EFF" w:rsidRDefault="003A0EFF" w:rsidP="003A0EFF">
      <w:pP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Datums: __________</w:t>
      </w:r>
    </w:p>
    <w:p w:rsidR="003A0EFF" w:rsidRDefault="003A0EFF" w:rsidP="003A0EFF">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Pretendents:______________________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R</w:t>
      </w:r>
      <w:r w:rsidRPr="003A0EFF">
        <w:rPr>
          <w:rFonts w:ascii="Times New Roman" w:eastAsia="Calibri" w:hAnsi="Times New Roman" w:cs="Times New Roman"/>
          <w:color w:val="000000"/>
          <w:sz w:val="24"/>
          <w:szCs w:val="24"/>
          <w:lang w:eastAsia="lv-LV"/>
        </w:rPr>
        <w:t>eģistrācijas Nr.____________________________,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tās______________________________________ personā,</w:t>
      </w:r>
    </w:p>
    <w:p w:rsidR="003A0EFF" w:rsidRPr="003A0EFF" w:rsidRDefault="003A0EFF" w:rsidP="003A0EFF">
      <w:pPr>
        <w:ind w:left="-568" w:right="-50" w:firstLine="1288"/>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i/>
          <w:color w:val="000000"/>
          <w:sz w:val="24"/>
          <w:szCs w:val="24"/>
          <w:lang w:eastAsia="lv-LV"/>
        </w:rPr>
        <w:t>(vadītāja vai pilnvarotās personas vārds un uzvārds)</w:t>
      </w:r>
    </w:p>
    <w:p w:rsidR="003A0EFF" w:rsidRPr="003A0EFF" w:rsidRDefault="003A0EFF" w:rsidP="003A0EFF">
      <w:pPr>
        <w:rPr>
          <w:rFonts w:ascii="Times New Roman" w:eastAsia="Calibri" w:hAnsi="Times New Roman" w:cs="Times New Roman"/>
          <w:i/>
          <w:color w:val="000000"/>
          <w:sz w:val="24"/>
          <w:szCs w:val="24"/>
          <w:lang w:eastAsia="lv-LV"/>
        </w:rPr>
      </w:pPr>
    </w:p>
    <w:p w:rsidR="003A0EFF" w:rsidRPr="003A0EFF" w:rsidRDefault="003A0EFF" w:rsidP="003A0EFF">
      <w:pPr>
        <w:numPr>
          <w:ilvl w:val="0"/>
          <w:numId w:val="34"/>
        </w:numPr>
        <w:spacing w:after="0" w:line="240" w:lineRule="auto"/>
        <w:ind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Ja pretendents ir piegādātāju apvienība:</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 xml:space="preserve">personas, kuras veido piegādātāju apvienību (nosaukums, </w:t>
      </w:r>
      <w:proofErr w:type="spellStart"/>
      <w:r w:rsidRPr="003A0EFF">
        <w:rPr>
          <w:rFonts w:ascii="Times New Roman" w:eastAsia="Calibri" w:hAnsi="Times New Roman" w:cs="Times New Roman"/>
          <w:i/>
          <w:color w:val="000000"/>
          <w:sz w:val="24"/>
          <w:szCs w:val="24"/>
          <w:lang w:eastAsia="lv-LV"/>
        </w:rPr>
        <w:t>reģ.Nr</w:t>
      </w:r>
      <w:proofErr w:type="spellEnd"/>
      <w:r w:rsidRPr="003A0EFF">
        <w:rPr>
          <w:rFonts w:ascii="Times New Roman" w:eastAsia="Calibri" w:hAnsi="Times New Roman" w:cs="Times New Roman"/>
          <w:i/>
          <w:color w:val="000000"/>
          <w:sz w:val="24"/>
          <w:szCs w:val="24"/>
          <w:lang w:eastAsia="lv-LV"/>
        </w:rPr>
        <w:t>., juridiskā adrese): _____________;</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katras personas atbildības līmenis __________________________________.</w:t>
      </w:r>
    </w:p>
    <w:p w:rsidR="003A0EFF" w:rsidRPr="003A0EFF" w:rsidRDefault="003A0EFF" w:rsidP="003A0EFF">
      <w:pPr>
        <w:ind w:right="-99"/>
        <w:rPr>
          <w:rFonts w:ascii="Times New Roman" w:eastAsia="Calibri" w:hAnsi="Times New Roman" w:cs="Times New Roman"/>
          <w:b/>
          <w:color w:val="000000"/>
          <w:sz w:val="24"/>
          <w:szCs w:val="24"/>
          <w:lang w:eastAsia="lv-LV"/>
        </w:rPr>
      </w:pPr>
    </w:p>
    <w:p w:rsidR="003A0EFF" w:rsidRPr="003A0EFF" w:rsidRDefault="003A0EFF" w:rsidP="003A0EFF">
      <w:pPr>
        <w:ind w:right="-99"/>
        <w:rPr>
          <w:rFonts w:ascii="Times New Roman" w:eastAsia="Calibri" w:hAnsi="Times New Roman" w:cs="Times New Roman"/>
          <w:b/>
          <w:color w:val="000000"/>
          <w:sz w:val="24"/>
          <w:szCs w:val="24"/>
          <w:lang w:eastAsia="lv-LV"/>
        </w:rPr>
      </w:pPr>
      <w:r w:rsidRPr="003A0EFF">
        <w:rPr>
          <w:rFonts w:ascii="Times New Roman" w:eastAsia="Calibri" w:hAnsi="Times New Roman" w:cs="Times New Roman"/>
          <w:b/>
          <w:color w:val="000000"/>
          <w:sz w:val="24"/>
          <w:szCs w:val="24"/>
          <w:lang w:eastAsia="lv-LV"/>
        </w:rPr>
        <w:t>ar šī pieteikuma iesniegšanu: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 xml:space="preserve">Piesakās dalībai </w:t>
      </w:r>
      <w:r>
        <w:rPr>
          <w:rFonts w:ascii="Times New Roman" w:hAnsi="Times New Roman" w:cs="Times New Roman"/>
          <w:color w:val="000000"/>
          <w:sz w:val="24"/>
          <w:szCs w:val="24"/>
          <w:lang w:eastAsia="lv-LV"/>
        </w:rPr>
        <w:t>Iepirkumā</w:t>
      </w:r>
      <w:r w:rsidRPr="003A0EFF">
        <w:rPr>
          <w:rFonts w:ascii="Times New Roman" w:hAnsi="Times New Roman" w:cs="Times New Roman"/>
          <w:color w:val="000000"/>
          <w:sz w:val="24"/>
          <w:szCs w:val="24"/>
          <w:lang w:eastAsia="lv-LV"/>
        </w:rPr>
        <w:t xml:space="preserve"> </w:t>
      </w:r>
      <w:r w:rsidRPr="00737159">
        <w:rPr>
          <w:rFonts w:ascii="Times New Roman" w:hAnsi="Times New Roman" w:cs="Times New Roman"/>
          <w:b/>
          <w:color w:val="000000"/>
          <w:sz w:val="24"/>
          <w:szCs w:val="24"/>
          <w:lang w:eastAsia="lv-LV"/>
        </w:rPr>
        <w:t>“</w:t>
      </w:r>
      <w:r w:rsidRPr="00737159">
        <w:rPr>
          <w:rFonts w:ascii="Times New Roman" w:hAnsi="Times New Roman" w:cs="Times New Roman"/>
          <w:b/>
          <w:sz w:val="24"/>
          <w:szCs w:val="24"/>
        </w:rPr>
        <w:t xml:space="preserve">Laboratorijas reaģentu iegāde </w:t>
      </w:r>
      <w:proofErr w:type="spellStart"/>
      <w:r w:rsidRPr="00737159">
        <w:rPr>
          <w:rFonts w:ascii="Times New Roman" w:hAnsi="Times New Roman" w:cs="Times New Roman"/>
          <w:b/>
          <w:sz w:val="24"/>
          <w:szCs w:val="24"/>
        </w:rPr>
        <w:t>Vactrain</w:t>
      </w:r>
      <w:proofErr w:type="spellEnd"/>
      <w:r w:rsidRPr="00737159">
        <w:rPr>
          <w:rFonts w:ascii="Times New Roman" w:hAnsi="Times New Roman" w:cs="Times New Roman"/>
          <w:b/>
          <w:sz w:val="24"/>
          <w:szCs w:val="24"/>
        </w:rPr>
        <w:t xml:space="preserve"> projekta ietvaros</w:t>
      </w:r>
      <w:r w:rsidRPr="00737159">
        <w:rPr>
          <w:rFonts w:ascii="Times New Roman" w:hAnsi="Times New Roman" w:cs="Times New Roman"/>
          <w:b/>
          <w:bCs/>
          <w:color w:val="000000"/>
          <w:sz w:val="24"/>
          <w:szCs w:val="24"/>
          <w:lang w:eastAsia="lv-LV"/>
        </w:rPr>
        <w:t>”</w:t>
      </w:r>
      <w:r w:rsidRPr="003A0EFF">
        <w:rPr>
          <w:rFonts w:ascii="Times New Roman" w:hAnsi="Times New Roman" w:cs="Times New Roman"/>
          <w:color w:val="000000"/>
          <w:sz w:val="24"/>
          <w:szCs w:val="24"/>
          <w:lang w:eastAsia="lv-LV"/>
        </w:rPr>
        <w:t xml:space="preserve"> (identifikācijas </w:t>
      </w:r>
      <w:proofErr w:type="spellStart"/>
      <w:r w:rsidRPr="003A0EFF">
        <w:rPr>
          <w:rFonts w:ascii="Times New Roman" w:hAnsi="Times New Roman" w:cs="Times New Roman"/>
          <w:color w:val="000000"/>
          <w:sz w:val="24"/>
          <w:szCs w:val="24"/>
          <w:lang w:eastAsia="lv-LV"/>
        </w:rPr>
        <w:t>Nr.</w:t>
      </w:r>
      <w:r w:rsidR="00F613B7">
        <w:rPr>
          <w:rFonts w:ascii="Times New Roman" w:hAnsi="Times New Roman" w:cs="Times New Roman"/>
          <w:color w:val="000000"/>
          <w:sz w:val="24"/>
          <w:szCs w:val="24"/>
        </w:rPr>
        <w:t>RSU-2018</w:t>
      </w:r>
      <w:proofErr w:type="spellEnd"/>
      <w:r w:rsidR="00F613B7">
        <w:rPr>
          <w:rFonts w:ascii="Times New Roman" w:hAnsi="Times New Roman" w:cs="Times New Roman"/>
          <w:color w:val="000000"/>
          <w:sz w:val="24"/>
          <w:szCs w:val="24"/>
        </w:rPr>
        <w:t>/</w:t>
      </w:r>
      <w:r w:rsidR="002A0D48">
        <w:rPr>
          <w:rFonts w:ascii="Times New Roman" w:hAnsi="Times New Roman" w:cs="Times New Roman"/>
          <w:color w:val="000000"/>
          <w:sz w:val="24"/>
          <w:szCs w:val="24"/>
        </w:rPr>
        <w:t>27</w:t>
      </w:r>
      <w:r w:rsidR="00C00C51">
        <w:rPr>
          <w:rFonts w:ascii="Times New Roman" w:hAnsi="Times New Roman" w:cs="Times New Roman"/>
          <w:color w:val="000000"/>
          <w:sz w:val="24"/>
          <w:szCs w:val="24"/>
        </w:rPr>
        <w:t>/ZI-MI-VACTRAIN</w:t>
      </w:r>
      <w:r w:rsidRPr="003A0EFF">
        <w:rPr>
          <w:rFonts w:ascii="Times New Roman" w:hAnsi="Times New Roman" w:cs="Times New Roman"/>
          <w:color w:val="000000"/>
          <w:sz w:val="24"/>
          <w:szCs w:val="24"/>
          <w:lang w:eastAsia="lv-LV"/>
        </w:rPr>
        <w: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Apliecina, ka visi iesniegtie dokumenti veido šo piedāvājumu;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ievērot visas </w:t>
      </w:r>
      <w:r>
        <w:rPr>
          <w:rFonts w:ascii="Times New Roman" w:hAnsi="Times New Roman" w:cs="Times New Roman"/>
          <w:sz w:val="24"/>
          <w:szCs w:val="24"/>
        </w:rPr>
        <w:t>Iepirkuma</w:t>
      </w:r>
      <w:r w:rsidRPr="003A0EFF">
        <w:rPr>
          <w:rFonts w:ascii="Times New Roman" w:hAnsi="Times New Roman" w:cs="Times New Roman"/>
          <w:sz w:val="24"/>
          <w:szCs w:val="24"/>
        </w:rPr>
        <w:t xml:space="preserve"> nolikuma prasības;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ja tiek piešķirtas </w:t>
      </w:r>
      <w:r w:rsidR="00B41F39">
        <w:rPr>
          <w:rFonts w:ascii="Times New Roman" w:hAnsi="Times New Roman" w:cs="Times New Roman"/>
          <w:sz w:val="24"/>
          <w:szCs w:val="24"/>
        </w:rPr>
        <w:t>līguma</w:t>
      </w:r>
      <w:r w:rsidRPr="003A0EFF">
        <w:rPr>
          <w:rFonts w:ascii="Times New Roman" w:hAnsi="Times New Roman" w:cs="Times New Roman"/>
          <w:sz w:val="24"/>
          <w:szCs w:val="24"/>
        </w:rPr>
        <w:t xml:space="preserve"> slēgšanas tiesības, slēgt </w:t>
      </w:r>
      <w:r w:rsidR="00B41F39">
        <w:rPr>
          <w:rFonts w:ascii="Times New Roman" w:hAnsi="Times New Roman" w:cs="Times New Roman"/>
          <w:sz w:val="24"/>
          <w:szCs w:val="24"/>
        </w:rPr>
        <w:t>iepirkuma līgumu</w:t>
      </w:r>
      <w:r w:rsidRPr="003A0EFF">
        <w:rPr>
          <w:rFonts w:ascii="Times New Roman" w:hAnsi="Times New Roman" w:cs="Times New Roman"/>
          <w:sz w:val="24"/>
          <w:szCs w:val="24"/>
        </w:rPr>
        <w:t xml:space="preserve"> un izpi</w:t>
      </w:r>
      <w:r w:rsidR="00B41F39">
        <w:rPr>
          <w:rFonts w:ascii="Times New Roman" w:hAnsi="Times New Roman" w:cs="Times New Roman"/>
          <w:sz w:val="24"/>
          <w:szCs w:val="24"/>
        </w:rPr>
        <w:t>ldīt visus līguma</w:t>
      </w:r>
      <w:r w:rsidRPr="003A0EFF">
        <w:rPr>
          <w:rFonts w:ascii="Times New Roman" w:hAnsi="Times New Roman" w:cs="Times New Roman"/>
          <w:sz w:val="24"/>
          <w:szCs w:val="24"/>
        </w:rPr>
        <w:t xml:space="preserve"> noteikumus;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Piedāvātās preces ir atļauts izplatīt Latvijas Republikā un Eiropas Savienībā;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Tai piedāvātajai precei, kur tas ir prasīts, ir visi nepieciešamie sertifikāti u.c. dokumenti;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rsidR="003A0EFF" w:rsidRPr="00F507F9"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rsidR="00F507F9" w:rsidRPr="003A0EFF" w:rsidRDefault="00F507F9" w:rsidP="003A0EFF">
      <w:pPr>
        <w:numPr>
          <w:ilvl w:val="0"/>
          <w:numId w:val="32"/>
        </w:numPr>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Informācija par apakšuzņēmējiem </w:t>
      </w:r>
      <w:r w:rsidRPr="002A0D48">
        <w:rPr>
          <w:rFonts w:ascii="Times New Roman" w:hAnsi="Times New Roman" w:cs="Times New Roman"/>
          <w:i/>
          <w:sz w:val="24"/>
          <w:szCs w:val="24"/>
        </w:rPr>
        <w:t>(aizpilda pēc nepieciešamības):</w:t>
      </w:r>
    </w:p>
    <w:p w:rsidR="00330417" w:rsidRPr="00330417" w:rsidRDefault="00330417" w:rsidP="00330417">
      <w:pPr>
        <w:pStyle w:val="ListParagraph"/>
        <w:tabs>
          <w:tab w:val="left" w:pos="426"/>
        </w:tabs>
        <w:ind w:left="1146"/>
        <w:jc w:val="center"/>
        <w:rPr>
          <w:rFonts w:ascii="Times New Roman" w:hAnsi="Times New Roman"/>
          <w:b/>
          <w:i/>
          <w:sz w:val="20"/>
          <w:szCs w:val="20"/>
        </w:rPr>
      </w:pPr>
    </w:p>
    <w:tbl>
      <w:tblPr>
        <w:tblW w:w="94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100"/>
        <w:gridCol w:w="2290"/>
        <w:gridCol w:w="2250"/>
      </w:tblGrid>
      <w:tr w:rsidR="00330417" w:rsidRPr="00DD7303" w:rsidTr="002A0D48">
        <w:trPr>
          <w:trHeight w:val="241"/>
        </w:trPr>
        <w:tc>
          <w:tcPr>
            <w:tcW w:w="825" w:type="dxa"/>
          </w:tcPr>
          <w:p w:rsidR="00330417" w:rsidRPr="00330417" w:rsidRDefault="00330417" w:rsidP="002A1D8A">
            <w:pPr>
              <w:autoSpaceDE w:val="0"/>
              <w:autoSpaceDN w:val="0"/>
              <w:adjustRightInd w:val="0"/>
              <w:ind w:left="-128"/>
              <w:jc w:val="center"/>
              <w:rPr>
                <w:rFonts w:ascii="Times New Roman" w:hAnsi="Times New Roman" w:cs="Times New Roman"/>
                <w:b/>
                <w:bCs/>
                <w:sz w:val="20"/>
                <w:lang w:eastAsia="lv-LV"/>
              </w:rPr>
            </w:pPr>
            <w:proofErr w:type="spellStart"/>
            <w:r w:rsidRPr="00330417">
              <w:rPr>
                <w:rFonts w:ascii="Times New Roman" w:hAnsi="Times New Roman" w:cs="Times New Roman"/>
                <w:b/>
                <w:bCs/>
                <w:sz w:val="20"/>
                <w:lang w:eastAsia="lv-LV"/>
              </w:rPr>
              <w:t>Nr.p.k</w:t>
            </w:r>
            <w:proofErr w:type="spellEnd"/>
            <w:r w:rsidRPr="00330417">
              <w:rPr>
                <w:rFonts w:ascii="Times New Roman" w:hAnsi="Times New Roman" w:cs="Times New Roman"/>
                <w:b/>
                <w:bCs/>
                <w:sz w:val="20"/>
                <w:lang w:eastAsia="lv-LV"/>
              </w:rPr>
              <w:t>.</w:t>
            </w:r>
          </w:p>
        </w:tc>
        <w:tc>
          <w:tcPr>
            <w:tcW w:w="4100" w:type="dxa"/>
          </w:tcPr>
          <w:p w:rsidR="00330417" w:rsidRPr="00330417" w:rsidRDefault="00330417" w:rsidP="00C00C51">
            <w:pPr>
              <w:autoSpaceDE w:val="0"/>
              <w:autoSpaceDN w:val="0"/>
              <w:adjustRightInd w:val="0"/>
              <w:ind w:left="-128"/>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Apakšuzņēmēja nosaukums, reģistrācijas numurs, adrese un kontaktpersona</w:t>
            </w:r>
          </w:p>
        </w:tc>
        <w:tc>
          <w:tcPr>
            <w:tcW w:w="2290" w:type="dxa"/>
          </w:tcPr>
          <w:p w:rsidR="00330417" w:rsidRPr="00330417" w:rsidRDefault="00330417" w:rsidP="00330417">
            <w:pPr>
              <w:tabs>
                <w:tab w:val="left" w:pos="426"/>
              </w:tabs>
              <w:ind w:left="-108" w:right="-108"/>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 xml:space="preserve">Apakšuzņēmējam nododamo darbu apjoms </w:t>
            </w:r>
          </w:p>
        </w:tc>
        <w:tc>
          <w:tcPr>
            <w:tcW w:w="2250" w:type="dxa"/>
          </w:tcPr>
          <w:p w:rsidR="00330417" w:rsidRPr="00330417" w:rsidRDefault="00330417" w:rsidP="002A1D8A">
            <w:pPr>
              <w:tabs>
                <w:tab w:val="left" w:pos="426"/>
              </w:tabs>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Iepirkuma līguma daļas, kuras nodos izpildei apakšuzņēmējiem</w:t>
            </w:r>
          </w:p>
        </w:tc>
      </w:tr>
      <w:tr w:rsidR="00330417" w:rsidRPr="00DD7303" w:rsidTr="002A0D48">
        <w:trPr>
          <w:trHeight w:val="117"/>
        </w:trPr>
        <w:tc>
          <w:tcPr>
            <w:tcW w:w="825" w:type="dxa"/>
          </w:tcPr>
          <w:p w:rsidR="00330417" w:rsidRPr="00330417" w:rsidRDefault="00330417" w:rsidP="002A1D8A">
            <w:pPr>
              <w:autoSpaceDE w:val="0"/>
              <w:autoSpaceDN w:val="0"/>
              <w:adjustRightInd w:val="0"/>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1.</w:t>
            </w:r>
          </w:p>
        </w:tc>
        <w:tc>
          <w:tcPr>
            <w:tcW w:w="410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9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5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r>
      <w:tr w:rsidR="00330417" w:rsidRPr="00DD7303" w:rsidTr="002A0D48">
        <w:trPr>
          <w:trHeight w:val="123"/>
        </w:trPr>
        <w:tc>
          <w:tcPr>
            <w:tcW w:w="825" w:type="dxa"/>
          </w:tcPr>
          <w:p w:rsidR="00330417" w:rsidRPr="00330417" w:rsidRDefault="00330417" w:rsidP="002A1D8A">
            <w:pPr>
              <w:autoSpaceDE w:val="0"/>
              <w:autoSpaceDN w:val="0"/>
              <w:adjustRightInd w:val="0"/>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2.</w:t>
            </w:r>
          </w:p>
        </w:tc>
        <w:tc>
          <w:tcPr>
            <w:tcW w:w="410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9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5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r>
      <w:tr w:rsidR="00330417" w:rsidRPr="00DD7303" w:rsidTr="002A0D48">
        <w:trPr>
          <w:trHeight w:val="123"/>
        </w:trPr>
        <w:tc>
          <w:tcPr>
            <w:tcW w:w="825" w:type="dxa"/>
          </w:tcPr>
          <w:p w:rsidR="00330417" w:rsidRPr="00330417" w:rsidRDefault="00330417" w:rsidP="002A1D8A">
            <w:pPr>
              <w:autoSpaceDE w:val="0"/>
              <w:autoSpaceDN w:val="0"/>
              <w:adjustRightInd w:val="0"/>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3.</w:t>
            </w:r>
          </w:p>
        </w:tc>
        <w:tc>
          <w:tcPr>
            <w:tcW w:w="410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9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c>
          <w:tcPr>
            <w:tcW w:w="2250" w:type="dxa"/>
          </w:tcPr>
          <w:p w:rsidR="00330417" w:rsidRPr="00330417" w:rsidRDefault="00330417" w:rsidP="002A1D8A">
            <w:pPr>
              <w:autoSpaceDE w:val="0"/>
              <w:autoSpaceDN w:val="0"/>
              <w:adjustRightInd w:val="0"/>
              <w:ind w:left="180"/>
              <w:rPr>
                <w:rFonts w:ascii="Times New Roman" w:hAnsi="Times New Roman" w:cs="Times New Roman"/>
                <w:b/>
                <w:bCs/>
                <w:sz w:val="20"/>
                <w:lang w:eastAsia="lv-LV"/>
              </w:rPr>
            </w:pPr>
          </w:p>
        </w:tc>
      </w:tr>
    </w:tbl>
    <w:p w:rsidR="003A0EFF" w:rsidRPr="003A0EFF" w:rsidRDefault="003A0EFF" w:rsidP="003A0EFF">
      <w:pPr>
        <w:rPr>
          <w:rFonts w:ascii="Times New Roman" w:hAnsi="Times New Roman" w:cs="Times New Roman"/>
          <w:b/>
          <w:color w:val="000000"/>
          <w:sz w:val="24"/>
          <w:szCs w:val="24"/>
        </w:rPr>
      </w:pPr>
    </w:p>
    <w:p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rsidR="003A0EFF" w:rsidRPr="003A0EFF" w:rsidRDefault="003A0EFF" w:rsidP="003A0EFF">
      <w:pPr>
        <w:ind w:firstLine="567"/>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p w:rsidR="003A0EFF" w:rsidRPr="003A0EFF" w:rsidRDefault="003A0EFF" w:rsidP="003A0EFF">
      <w:pPr>
        <w:rPr>
          <w:rFonts w:ascii="Times New Roman" w:eastAsia="Garamond,Bold" w:hAnsi="Times New Roman" w:cs="Times New Roman"/>
          <w:i/>
          <w:color w:val="000000"/>
          <w:sz w:val="24"/>
          <w:szCs w:val="24"/>
          <w:lang w:eastAsia="lv-LV"/>
        </w:rPr>
      </w:pPr>
      <w:r w:rsidRPr="003A0EFF">
        <w:rPr>
          <w:rFonts w:ascii="Times New Roman" w:eastAsia="Garamond,Bold" w:hAnsi="Times New Roman" w:cs="Times New Roman"/>
          <w:i/>
          <w:color w:val="000000"/>
          <w:sz w:val="24"/>
          <w:szCs w:val="24"/>
          <w:lang w:eastAsia="lv-LV"/>
        </w:rPr>
        <w:t xml:space="preserve">     (vadītāja vai pilnvarotās personas amats, paraksts un paraksta atšifrējums)</w:t>
      </w:r>
      <w:bookmarkEnd w:id="22"/>
    </w:p>
    <w:sectPr w:rsidR="003A0EFF" w:rsidRPr="003A0EFF" w:rsidSect="00FE24AA">
      <w:footerReference w:type="even" r:id="rId22"/>
      <w:footerReference w:type="default" r:id="rId23"/>
      <w:foot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47" w:rsidRDefault="00DF5147" w:rsidP="004C2051">
      <w:pPr>
        <w:spacing w:after="0" w:line="240" w:lineRule="auto"/>
      </w:pPr>
      <w:r>
        <w:separator/>
      </w:r>
    </w:p>
  </w:endnote>
  <w:endnote w:type="continuationSeparator" w:id="0">
    <w:p w:rsidR="00DF5147" w:rsidRDefault="00DF5147"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55" w:rsidRDefault="00B07255" w:rsidP="003A3EA7">
    <w:pPr>
      <w:pStyle w:val="Footer"/>
      <w:framePr w:wrap="around" w:vAnchor="text" w:hAnchor="margin" w:xAlign="center" w:y="1"/>
      <w:rPr>
        <w:rStyle w:val="PageNumber"/>
      </w:rPr>
    </w:pPr>
    <w:r>
      <w:rPr>
        <w:rStyle w:val="PageNumber"/>
      </w:rPr>
      <w:fldChar w:fldCharType="begin"/>
    </w:r>
    <w:r w:rsidR="00897855">
      <w:rPr>
        <w:rStyle w:val="PageNumber"/>
      </w:rPr>
      <w:instrText xml:space="preserve">PAGE  </w:instrText>
    </w:r>
    <w:r>
      <w:rPr>
        <w:rStyle w:val="PageNumber"/>
      </w:rPr>
      <w:fldChar w:fldCharType="separate"/>
    </w:r>
    <w:r w:rsidR="00897855">
      <w:rPr>
        <w:rStyle w:val="PageNumber"/>
        <w:noProof/>
      </w:rPr>
      <w:t>11</w:t>
    </w:r>
    <w:r>
      <w:rPr>
        <w:rStyle w:val="PageNumber"/>
      </w:rPr>
      <w:fldChar w:fldCharType="end"/>
    </w:r>
  </w:p>
  <w:p w:rsidR="00897855" w:rsidRDefault="00897855" w:rsidP="003A3E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89585"/>
      <w:docPartObj>
        <w:docPartGallery w:val="Page Numbers (Bottom of Page)"/>
        <w:docPartUnique/>
      </w:docPartObj>
    </w:sdtPr>
    <w:sdtEndPr>
      <w:rPr>
        <w:noProof/>
      </w:rPr>
    </w:sdtEndPr>
    <w:sdtContent>
      <w:p w:rsidR="00E74B52" w:rsidRDefault="00E74B52">
        <w:pPr>
          <w:pStyle w:val="Footer"/>
          <w:jc w:val="center"/>
        </w:pPr>
        <w:r>
          <w:fldChar w:fldCharType="begin"/>
        </w:r>
        <w:r>
          <w:instrText xml:space="preserve"> PAGE   \* MERGEFORMAT </w:instrText>
        </w:r>
        <w:r>
          <w:fldChar w:fldCharType="separate"/>
        </w:r>
        <w:r w:rsidR="003E010B">
          <w:rPr>
            <w:noProof/>
          </w:rPr>
          <w:t>14</w:t>
        </w:r>
        <w:r>
          <w:rPr>
            <w:noProof/>
          </w:rPr>
          <w:fldChar w:fldCharType="end"/>
        </w:r>
      </w:p>
    </w:sdtContent>
  </w:sdt>
  <w:p w:rsidR="00897855" w:rsidRDefault="00897855" w:rsidP="003A3E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55" w:rsidRPr="00A4081C" w:rsidRDefault="00897855"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47" w:rsidRDefault="00DF5147" w:rsidP="004C2051">
      <w:pPr>
        <w:spacing w:after="0" w:line="240" w:lineRule="auto"/>
      </w:pPr>
      <w:r>
        <w:separator/>
      </w:r>
    </w:p>
  </w:footnote>
  <w:footnote w:type="continuationSeparator" w:id="0">
    <w:p w:rsidR="00DF5147" w:rsidRDefault="00DF5147" w:rsidP="004C2051">
      <w:pPr>
        <w:spacing w:after="0" w:line="240" w:lineRule="auto"/>
      </w:pPr>
      <w:r>
        <w:continuationSeparator/>
      </w:r>
    </w:p>
  </w:footnote>
  <w:footnote w:id="1">
    <w:p w:rsidR="00897855" w:rsidRDefault="00897855" w:rsidP="004C2051">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897855" w:rsidRDefault="00897855" w:rsidP="003A0EFF">
      <w:pPr>
        <w:pStyle w:val="FootnoteText"/>
      </w:pPr>
      <w:r>
        <w:rPr>
          <w:rStyle w:val="FootnoteReference"/>
        </w:rPr>
        <w:footnoteRef/>
      </w:r>
      <w:r>
        <w:t xml:space="preserve"> Mazais uzņēmums – uzņēmums, kurā nodarbinātas mazāk nekā 50 personas un kura gada apgrozījums un/vai gada bilance kopā nepārsniedz 10 miljonus </w:t>
      </w:r>
      <w:proofErr w:type="spellStart"/>
      <w:r w:rsidRPr="00577587">
        <w:rPr>
          <w:i/>
        </w:rPr>
        <w:t>euro</w:t>
      </w:r>
      <w:proofErr w:type="spellEnd"/>
      <w:r>
        <w:t>;</w:t>
      </w:r>
      <w:r w:rsidR="00FE24AA">
        <w:t xml:space="preserve"> </w:t>
      </w: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A71"/>
    <w:multiLevelType w:val="multilevel"/>
    <w:tmpl w:val="D6ECAFC6"/>
    <w:lvl w:ilvl="0">
      <w:start w:val="1"/>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b w:val="0"/>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5E4BAC"/>
    <w:multiLevelType w:val="hybridMultilevel"/>
    <w:tmpl w:val="7BAC00EA"/>
    <w:lvl w:ilvl="0" w:tplc="C9A0BBFE">
      <w:start w:val="1"/>
      <w:numFmt w:val="bullet"/>
      <w:lvlText w:val="-"/>
      <w:lvlJc w:val="left"/>
      <w:pPr>
        <w:ind w:left="1857" w:hanging="360"/>
      </w:pPr>
      <w:rPr>
        <w:rFonts w:ascii="Times New Roman" w:eastAsia="Times New Roman" w:hAnsi="Times New Roman" w:cs="Times New Roman" w:hint="default"/>
      </w:rPr>
    </w:lvl>
    <w:lvl w:ilvl="1" w:tplc="04260003">
      <w:start w:val="1"/>
      <w:numFmt w:val="bullet"/>
      <w:lvlText w:val="o"/>
      <w:lvlJc w:val="left"/>
      <w:pPr>
        <w:ind w:left="2577" w:hanging="360"/>
      </w:pPr>
      <w:rPr>
        <w:rFonts w:ascii="Courier New" w:hAnsi="Courier New" w:cs="Courier New" w:hint="default"/>
      </w:rPr>
    </w:lvl>
    <w:lvl w:ilvl="2" w:tplc="04260005" w:tentative="1">
      <w:start w:val="1"/>
      <w:numFmt w:val="bullet"/>
      <w:lvlText w:val=""/>
      <w:lvlJc w:val="left"/>
      <w:pPr>
        <w:ind w:left="3297" w:hanging="360"/>
      </w:pPr>
      <w:rPr>
        <w:rFonts w:ascii="Wingdings" w:hAnsi="Wingdings" w:hint="default"/>
      </w:rPr>
    </w:lvl>
    <w:lvl w:ilvl="3" w:tplc="04260001" w:tentative="1">
      <w:start w:val="1"/>
      <w:numFmt w:val="bullet"/>
      <w:lvlText w:val=""/>
      <w:lvlJc w:val="left"/>
      <w:pPr>
        <w:ind w:left="4017" w:hanging="360"/>
      </w:pPr>
      <w:rPr>
        <w:rFonts w:ascii="Symbol" w:hAnsi="Symbol" w:hint="default"/>
      </w:rPr>
    </w:lvl>
    <w:lvl w:ilvl="4" w:tplc="04260003" w:tentative="1">
      <w:start w:val="1"/>
      <w:numFmt w:val="bullet"/>
      <w:lvlText w:val="o"/>
      <w:lvlJc w:val="left"/>
      <w:pPr>
        <w:ind w:left="4737" w:hanging="360"/>
      </w:pPr>
      <w:rPr>
        <w:rFonts w:ascii="Courier New" w:hAnsi="Courier New" w:cs="Courier New" w:hint="default"/>
      </w:rPr>
    </w:lvl>
    <w:lvl w:ilvl="5" w:tplc="04260005" w:tentative="1">
      <w:start w:val="1"/>
      <w:numFmt w:val="bullet"/>
      <w:lvlText w:val=""/>
      <w:lvlJc w:val="left"/>
      <w:pPr>
        <w:ind w:left="5457" w:hanging="360"/>
      </w:pPr>
      <w:rPr>
        <w:rFonts w:ascii="Wingdings" w:hAnsi="Wingdings" w:hint="default"/>
      </w:rPr>
    </w:lvl>
    <w:lvl w:ilvl="6" w:tplc="04260001" w:tentative="1">
      <w:start w:val="1"/>
      <w:numFmt w:val="bullet"/>
      <w:lvlText w:val=""/>
      <w:lvlJc w:val="left"/>
      <w:pPr>
        <w:ind w:left="6177" w:hanging="360"/>
      </w:pPr>
      <w:rPr>
        <w:rFonts w:ascii="Symbol" w:hAnsi="Symbol" w:hint="default"/>
      </w:rPr>
    </w:lvl>
    <w:lvl w:ilvl="7" w:tplc="04260003" w:tentative="1">
      <w:start w:val="1"/>
      <w:numFmt w:val="bullet"/>
      <w:lvlText w:val="o"/>
      <w:lvlJc w:val="left"/>
      <w:pPr>
        <w:ind w:left="6897" w:hanging="360"/>
      </w:pPr>
      <w:rPr>
        <w:rFonts w:ascii="Courier New" w:hAnsi="Courier New" w:cs="Courier New" w:hint="default"/>
      </w:rPr>
    </w:lvl>
    <w:lvl w:ilvl="8" w:tplc="04260005" w:tentative="1">
      <w:start w:val="1"/>
      <w:numFmt w:val="bullet"/>
      <w:lvlText w:val=""/>
      <w:lvlJc w:val="left"/>
      <w:pPr>
        <w:ind w:left="7617" w:hanging="360"/>
      </w:pPr>
      <w:rPr>
        <w:rFonts w:ascii="Wingdings" w:hAnsi="Wingdings" w:hint="default"/>
      </w:r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62247D2"/>
    <w:multiLevelType w:val="multilevel"/>
    <w:tmpl w:val="62C81DD0"/>
    <w:lvl w:ilvl="0">
      <w:start w:val="2"/>
      <w:numFmt w:val="decimal"/>
      <w:lvlText w:val="%1."/>
      <w:lvlJc w:val="left"/>
      <w:pPr>
        <w:ind w:left="360" w:hanging="360"/>
      </w:pPr>
      <w:rPr>
        <w:rFonts w:hint="default"/>
      </w:rPr>
    </w:lvl>
    <w:lvl w:ilvl="1">
      <w:start w:val="3"/>
      <w:numFmt w:val="decimal"/>
      <w:pStyle w:val="Heading3"/>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8940A0"/>
    <w:multiLevelType w:val="multilevel"/>
    <w:tmpl w:val="12B85C46"/>
    <w:lvl w:ilvl="0">
      <w:start w:val="1"/>
      <w:numFmt w:val="decimal"/>
      <w:lvlText w:val="%1."/>
      <w:lvlJc w:val="left"/>
      <w:pPr>
        <w:ind w:left="660" w:hanging="660"/>
      </w:pPr>
      <w:rPr>
        <w:rFonts w:hint="default"/>
      </w:rPr>
    </w:lvl>
    <w:lvl w:ilvl="1">
      <w:start w:val="11"/>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07F4248"/>
    <w:multiLevelType w:val="multilevel"/>
    <w:tmpl w:val="CC8A45AE"/>
    <w:lvl w:ilvl="0">
      <w:start w:val="1"/>
      <w:numFmt w:val="decimal"/>
      <w:lvlText w:val="%1."/>
      <w:lvlJc w:val="left"/>
      <w:pPr>
        <w:ind w:left="435" w:hanging="435"/>
      </w:pPr>
      <w:rPr>
        <w:rFonts w:ascii="Times New Roman" w:eastAsiaTheme="minorHAnsi" w:hAnsi="Times New Roman" w:cs="Times New Roman" w:hint="default"/>
        <w:sz w:val="24"/>
        <w:szCs w:val="24"/>
      </w:rPr>
    </w:lvl>
    <w:lvl w:ilvl="1">
      <w:start w:val="11"/>
      <w:numFmt w:val="decimal"/>
      <w:lvlText w:val="%1.%2."/>
      <w:lvlJc w:val="left"/>
      <w:pPr>
        <w:ind w:left="435" w:hanging="435"/>
      </w:pPr>
      <w:rPr>
        <w:rFonts w:ascii="Times New Roman" w:eastAsiaTheme="minorHAnsi" w:hAnsi="Times New Roman" w:cs="Times New Roman" w:hint="default"/>
        <w:sz w:val="24"/>
        <w:szCs w:val="24"/>
      </w:rPr>
    </w:lvl>
    <w:lvl w:ilvl="2">
      <w:start w:val="1"/>
      <w:numFmt w:val="decimal"/>
      <w:lvlText w:val="%1.%2.%3."/>
      <w:lvlJc w:val="left"/>
      <w:pPr>
        <w:ind w:left="1146" w:hanging="720"/>
      </w:pPr>
      <w:rPr>
        <w:rFonts w:ascii="Times New Roman" w:eastAsiaTheme="minorHAnsi" w:hAnsi="Times New Roman" w:cs="Times New Roman" w:hint="default"/>
        <w:b w:val="0"/>
        <w:sz w:val="24"/>
        <w:szCs w:val="24"/>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16">
    <w:nsid w:val="373A60C7"/>
    <w:multiLevelType w:val="multilevel"/>
    <w:tmpl w:val="0CF426E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1">
    <w:nsid w:val="3FCC3FBB"/>
    <w:multiLevelType w:val="multilevel"/>
    <w:tmpl w:val="5E36B6F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D55B99"/>
    <w:multiLevelType w:val="multilevel"/>
    <w:tmpl w:val="61EE3E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2280" w:hanging="720"/>
      </w:pPr>
      <w:rPr>
        <w:rFonts w:ascii="Times New Roman" w:hAnsi="Times New Roman" w:cs="Times New Roman" w:hint="default"/>
        <w:b w:val="0"/>
        <w:i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7F42F8"/>
    <w:multiLevelType w:val="hybridMultilevel"/>
    <w:tmpl w:val="2ADA71A8"/>
    <w:lvl w:ilvl="0" w:tplc="DD8284FC">
      <w:start w:val="5"/>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8">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AB344E8"/>
    <w:multiLevelType w:val="hybridMultilevel"/>
    <w:tmpl w:val="257C626E"/>
    <w:lvl w:ilvl="0" w:tplc="A610333E">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nsid w:val="5DC81BD2"/>
    <w:multiLevelType w:val="hybridMultilevel"/>
    <w:tmpl w:val="D73EDF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EC19EC"/>
    <w:multiLevelType w:val="multilevel"/>
    <w:tmpl w:val="52283E62"/>
    <w:lvl w:ilvl="0">
      <w:start w:val="16"/>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nsid w:val="66E52904"/>
    <w:multiLevelType w:val="multilevel"/>
    <w:tmpl w:val="92B01474"/>
    <w:lvl w:ilvl="0">
      <w:start w:val="1"/>
      <w:numFmt w:val="decimal"/>
      <w:lvlText w:val="%1"/>
      <w:lvlJc w:val="left"/>
      <w:pPr>
        <w:ind w:left="780" w:hanging="780"/>
      </w:pPr>
      <w:rPr>
        <w:rFonts w:hint="default"/>
        <w:b/>
      </w:rPr>
    </w:lvl>
    <w:lvl w:ilvl="1">
      <w:start w:val="12"/>
      <w:numFmt w:val="decimal"/>
      <w:lvlText w:val="%1.%2"/>
      <w:lvlJc w:val="left"/>
      <w:pPr>
        <w:ind w:left="900" w:hanging="780"/>
      </w:pPr>
      <w:rPr>
        <w:rFonts w:hint="default"/>
        <w:b/>
      </w:rPr>
    </w:lvl>
    <w:lvl w:ilvl="2">
      <w:start w:val="1"/>
      <w:numFmt w:val="decimal"/>
      <w:lvlText w:val="%1.%2.%3"/>
      <w:lvlJc w:val="left"/>
      <w:pPr>
        <w:ind w:left="1020" w:hanging="780"/>
      </w:pPr>
      <w:rPr>
        <w:rFonts w:hint="default"/>
        <w:b/>
      </w:rPr>
    </w:lvl>
    <w:lvl w:ilvl="3">
      <w:start w:val="1"/>
      <w:numFmt w:val="decimal"/>
      <w:lvlText w:val="%1.%2.%3.%4"/>
      <w:lvlJc w:val="left"/>
      <w:pPr>
        <w:ind w:left="1140" w:hanging="7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5">
    <w:nsid w:val="6965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876"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03D1D8D"/>
    <w:multiLevelType w:val="multilevel"/>
    <w:tmpl w:val="E3B05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781"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41">
    <w:nsid w:val="79934AD1"/>
    <w:multiLevelType w:val="multilevel"/>
    <w:tmpl w:val="D972966E"/>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2">
    <w:nsid w:val="7D6977E3"/>
    <w:multiLevelType w:val="multilevel"/>
    <w:tmpl w:val="185E4F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862"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731F3"/>
    <w:multiLevelType w:val="hybridMultilevel"/>
    <w:tmpl w:val="D884F75C"/>
    <w:lvl w:ilvl="0" w:tplc="399C98BC">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8"/>
  </w:num>
  <w:num w:numId="2">
    <w:abstractNumId w:val="6"/>
  </w:num>
  <w:num w:numId="3">
    <w:abstractNumId w:val="24"/>
  </w:num>
  <w:num w:numId="4">
    <w:abstractNumId w:val="13"/>
  </w:num>
  <w:num w:numId="5">
    <w:abstractNumId w:val="20"/>
  </w:num>
  <w:num w:numId="6">
    <w:abstractNumId w:val="30"/>
  </w:num>
  <w:num w:numId="7">
    <w:abstractNumId w:val="5"/>
  </w:num>
  <w:num w:numId="8">
    <w:abstractNumId w:val="25"/>
  </w:num>
  <w:num w:numId="9">
    <w:abstractNumId w:val="19"/>
  </w:num>
  <w:num w:numId="10">
    <w:abstractNumId w:val="29"/>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2"/>
  </w:num>
  <w:num w:numId="15">
    <w:abstractNumId w:val="3"/>
  </w:num>
  <w:num w:numId="16">
    <w:abstractNumId w:val="7"/>
  </w:num>
  <w:num w:numId="17">
    <w:abstractNumId w:val="38"/>
  </w:num>
  <w:num w:numId="18">
    <w:abstractNumId w:val="8"/>
  </w:num>
  <w:num w:numId="19">
    <w:abstractNumId w:val="11"/>
  </w:num>
  <w:num w:numId="20">
    <w:abstractNumId w:val="28"/>
  </w:num>
  <w:num w:numId="21">
    <w:abstractNumId w:val="22"/>
  </w:num>
  <w:num w:numId="22">
    <w:abstractNumId w:val="36"/>
  </w:num>
  <w:num w:numId="23">
    <w:abstractNumId w:val="39"/>
  </w:num>
  <w:num w:numId="24">
    <w:abstractNumId w:val="23"/>
  </w:num>
  <w:num w:numId="25">
    <w:abstractNumId w:val="32"/>
  </w:num>
  <w:num w:numId="26">
    <w:abstractNumId w:val="35"/>
  </w:num>
  <w:num w:numId="27">
    <w:abstractNumId w:val="33"/>
  </w:num>
  <w:num w:numId="28">
    <w:abstractNumId w:val="21"/>
  </w:num>
  <w:num w:numId="29">
    <w:abstractNumId w:val="15"/>
  </w:num>
  <w:num w:numId="30">
    <w:abstractNumId w:val="41"/>
  </w:num>
  <w:num w:numId="31">
    <w:abstractNumId w:val="16"/>
  </w:num>
  <w:num w:numId="32">
    <w:abstractNumId w:val="40"/>
  </w:num>
  <w:num w:numId="33">
    <w:abstractNumId w:val="4"/>
  </w:num>
  <w:num w:numId="34">
    <w:abstractNumId w:val="17"/>
  </w:num>
  <w:num w:numId="35">
    <w:abstractNumId w:val="43"/>
  </w:num>
  <w:num w:numId="36">
    <w:abstractNumId w:val="31"/>
  </w:num>
  <w:num w:numId="37">
    <w:abstractNumId w:val="2"/>
  </w:num>
  <w:num w:numId="38">
    <w:abstractNumId w:val="10"/>
  </w:num>
  <w:num w:numId="39">
    <w:abstractNumId w:val="9"/>
  </w:num>
  <w:num w:numId="40">
    <w:abstractNumId w:val="9"/>
  </w:num>
  <w:num w:numId="41">
    <w:abstractNumId w:val="26"/>
  </w:num>
  <w:num w:numId="42">
    <w:abstractNumId w:val="9"/>
    <w:lvlOverride w:ilvl="0">
      <w:startOverride w:val="3"/>
    </w:lvlOverride>
    <w:lvlOverride w:ilvl="1">
      <w:startOverride w:val="2"/>
    </w:lvlOverride>
  </w:num>
  <w:num w:numId="43">
    <w:abstractNumId w:val="9"/>
    <w:lvlOverride w:ilvl="0">
      <w:startOverride w:val="3"/>
    </w:lvlOverride>
    <w:lvlOverride w:ilvl="1">
      <w:startOverride w:val="1"/>
    </w:lvlOverride>
  </w:num>
  <w:num w:numId="44">
    <w:abstractNumId w:val="0"/>
  </w:num>
  <w:num w:numId="45">
    <w:abstractNumId w:val="27"/>
  </w:num>
  <w:num w:numId="46">
    <w:abstractNumId w:val="34"/>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ilkāja">
    <w15:presenceInfo w15:providerId="AD" w15:userId="S-1-5-21-2175615622-2548476462-3512547720-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51"/>
    <w:rsid w:val="00033137"/>
    <w:rsid w:val="0003499D"/>
    <w:rsid w:val="000571D7"/>
    <w:rsid w:val="000D3993"/>
    <w:rsid w:val="000E23E2"/>
    <w:rsid w:val="0011520B"/>
    <w:rsid w:val="00116210"/>
    <w:rsid w:val="001340A8"/>
    <w:rsid w:val="00166709"/>
    <w:rsid w:val="0017052F"/>
    <w:rsid w:val="001A28DA"/>
    <w:rsid w:val="001F767A"/>
    <w:rsid w:val="00216B8A"/>
    <w:rsid w:val="00226B9A"/>
    <w:rsid w:val="002476A2"/>
    <w:rsid w:val="002843CC"/>
    <w:rsid w:val="0028491B"/>
    <w:rsid w:val="002A0D48"/>
    <w:rsid w:val="002A483D"/>
    <w:rsid w:val="002C568C"/>
    <w:rsid w:val="002D090D"/>
    <w:rsid w:val="00330417"/>
    <w:rsid w:val="00330F99"/>
    <w:rsid w:val="00332A2D"/>
    <w:rsid w:val="003556CE"/>
    <w:rsid w:val="00357D8D"/>
    <w:rsid w:val="00390058"/>
    <w:rsid w:val="003A0EFF"/>
    <w:rsid w:val="003A3EA7"/>
    <w:rsid w:val="003A6A04"/>
    <w:rsid w:val="003E010B"/>
    <w:rsid w:val="00424024"/>
    <w:rsid w:val="00462130"/>
    <w:rsid w:val="00484933"/>
    <w:rsid w:val="0048757F"/>
    <w:rsid w:val="004C2051"/>
    <w:rsid w:val="005032BE"/>
    <w:rsid w:val="0051556D"/>
    <w:rsid w:val="0052600F"/>
    <w:rsid w:val="005549C7"/>
    <w:rsid w:val="00564ECE"/>
    <w:rsid w:val="005C2311"/>
    <w:rsid w:val="005C5BC0"/>
    <w:rsid w:val="005F250B"/>
    <w:rsid w:val="00605DDD"/>
    <w:rsid w:val="006A0D9C"/>
    <w:rsid w:val="006A77B8"/>
    <w:rsid w:val="006F5569"/>
    <w:rsid w:val="00734738"/>
    <w:rsid w:val="00737159"/>
    <w:rsid w:val="00742DF2"/>
    <w:rsid w:val="00750C3D"/>
    <w:rsid w:val="00750C77"/>
    <w:rsid w:val="007513F5"/>
    <w:rsid w:val="0077440D"/>
    <w:rsid w:val="00786F69"/>
    <w:rsid w:val="007A5384"/>
    <w:rsid w:val="007C1D7B"/>
    <w:rsid w:val="007E0ABF"/>
    <w:rsid w:val="007E5447"/>
    <w:rsid w:val="00806D21"/>
    <w:rsid w:val="00846E7C"/>
    <w:rsid w:val="00865021"/>
    <w:rsid w:val="008772C1"/>
    <w:rsid w:val="00897855"/>
    <w:rsid w:val="00897F49"/>
    <w:rsid w:val="008B1748"/>
    <w:rsid w:val="008C405B"/>
    <w:rsid w:val="008F6B59"/>
    <w:rsid w:val="00904117"/>
    <w:rsid w:val="00966E88"/>
    <w:rsid w:val="0099105C"/>
    <w:rsid w:val="009A1632"/>
    <w:rsid w:val="009A79DE"/>
    <w:rsid w:val="009C595A"/>
    <w:rsid w:val="009F399C"/>
    <w:rsid w:val="00A14C70"/>
    <w:rsid w:val="00A2088D"/>
    <w:rsid w:val="00A36CBF"/>
    <w:rsid w:val="00A40803"/>
    <w:rsid w:val="00A447C7"/>
    <w:rsid w:val="00A51E43"/>
    <w:rsid w:val="00A5592B"/>
    <w:rsid w:val="00AB0BF6"/>
    <w:rsid w:val="00AB5856"/>
    <w:rsid w:val="00AC50AE"/>
    <w:rsid w:val="00AD6E57"/>
    <w:rsid w:val="00AE02DC"/>
    <w:rsid w:val="00AF4196"/>
    <w:rsid w:val="00B07255"/>
    <w:rsid w:val="00B35D71"/>
    <w:rsid w:val="00B41B79"/>
    <w:rsid w:val="00B41F39"/>
    <w:rsid w:val="00B508C5"/>
    <w:rsid w:val="00B76F60"/>
    <w:rsid w:val="00C00C51"/>
    <w:rsid w:val="00C07A97"/>
    <w:rsid w:val="00C901AB"/>
    <w:rsid w:val="00CC5FC5"/>
    <w:rsid w:val="00CE361F"/>
    <w:rsid w:val="00D10922"/>
    <w:rsid w:val="00D210B9"/>
    <w:rsid w:val="00D40675"/>
    <w:rsid w:val="00D42D7E"/>
    <w:rsid w:val="00D73E10"/>
    <w:rsid w:val="00DF5147"/>
    <w:rsid w:val="00E205ED"/>
    <w:rsid w:val="00E24227"/>
    <w:rsid w:val="00E26AD3"/>
    <w:rsid w:val="00E42388"/>
    <w:rsid w:val="00E47D1C"/>
    <w:rsid w:val="00E57BF3"/>
    <w:rsid w:val="00E70B76"/>
    <w:rsid w:val="00E74512"/>
    <w:rsid w:val="00E74B52"/>
    <w:rsid w:val="00EB33BD"/>
    <w:rsid w:val="00EB65E5"/>
    <w:rsid w:val="00EE26BB"/>
    <w:rsid w:val="00EF5764"/>
    <w:rsid w:val="00F402F7"/>
    <w:rsid w:val="00F504FB"/>
    <w:rsid w:val="00F507F9"/>
    <w:rsid w:val="00F613B7"/>
    <w:rsid w:val="00F94AB0"/>
    <w:rsid w:val="00FE2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5"/>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1340A8"/>
    <w:pPr>
      <w:widowControl w:val="0"/>
      <w:numPr>
        <w:ilvl w:val="1"/>
        <w:numId w:val="39"/>
      </w:numPr>
      <w:autoSpaceDE w:val="0"/>
      <w:autoSpaceDN w:val="0"/>
      <w:spacing w:before="120" w:after="0" w:line="240" w:lineRule="auto"/>
      <w:ind w:left="426" w:hanging="426"/>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1340A8"/>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2,Strip,H&amp;P List Paragraph,Normal bullet 2,Bullet list,PPS_Bullet"/>
    <w:basedOn w:val="Normal"/>
    <w:link w:val="ListParagraphChar"/>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2 Char,Strip Char,H&amp;P List Paragraph Char,Normal bullet 2 Char,Bullet list Char,PPS_Bullet Char"/>
    <w:link w:val="ListParagraph"/>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5"/>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1340A8"/>
    <w:pPr>
      <w:widowControl w:val="0"/>
      <w:numPr>
        <w:ilvl w:val="1"/>
        <w:numId w:val="39"/>
      </w:numPr>
      <w:autoSpaceDE w:val="0"/>
      <w:autoSpaceDN w:val="0"/>
      <w:spacing w:before="120" w:after="0" w:line="240" w:lineRule="auto"/>
      <w:ind w:left="426" w:hanging="426"/>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1340A8"/>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2,Strip,H&amp;P List Paragraph,Normal bullet 2,Bullet list,PPS_Bullet"/>
    <w:basedOn w:val="Normal"/>
    <w:link w:val="ListParagraphChar"/>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2 Char,Strip Char,H&amp;P List Paragraph Char,Normal bullet 2 Char,Bullet list Char,PPS_Bullet Char"/>
    <w:link w:val="ListParagraph"/>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962271020">
      <w:bodyDiv w:val="1"/>
      <w:marLeft w:val="0"/>
      <w:marRight w:val="0"/>
      <w:marTop w:val="0"/>
      <w:marBottom w:val="0"/>
      <w:divBdr>
        <w:top w:val="none" w:sz="0" w:space="0" w:color="auto"/>
        <w:left w:val="none" w:sz="0" w:space="0" w:color="auto"/>
        <w:bottom w:val="none" w:sz="0" w:space="0" w:color="auto"/>
        <w:right w:val="none" w:sz="0" w:space="0" w:color="auto"/>
      </w:divBdr>
      <w:divsChild>
        <w:div w:id="168562579">
          <w:marLeft w:val="0"/>
          <w:marRight w:val="0"/>
          <w:marTop w:val="0"/>
          <w:marBottom w:val="0"/>
          <w:divBdr>
            <w:top w:val="none" w:sz="0" w:space="0" w:color="auto"/>
            <w:left w:val="none" w:sz="0" w:space="0" w:color="auto"/>
            <w:bottom w:val="none" w:sz="0" w:space="0" w:color="auto"/>
            <w:right w:val="none" w:sz="0" w:space="0" w:color="auto"/>
          </w:divBdr>
          <w:divsChild>
            <w:div w:id="337537388">
              <w:marLeft w:val="0"/>
              <w:marRight w:val="0"/>
              <w:marTop w:val="0"/>
              <w:marBottom w:val="0"/>
              <w:divBdr>
                <w:top w:val="none" w:sz="0" w:space="0" w:color="auto"/>
                <w:left w:val="none" w:sz="0" w:space="0" w:color="auto"/>
                <w:bottom w:val="none" w:sz="0" w:space="0" w:color="auto"/>
                <w:right w:val="none" w:sz="0" w:space="0" w:color="auto"/>
              </w:divBdr>
            </w:div>
          </w:divsChild>
        </w:div>
        <w:div w:id="1565681693">
          <w:marLeft w:val="0"/>
          <w:marRight w:val="0"/>
          <w:marTop w:val="0"/>
          <w:marBottom w:val="0"/>
          <w:divBdr>
            <w:top w:val="none" w:sz="0" w:space="0" w:color="auto"/>
            <w:left w:val="none" w:sz="0" w:space="0" w:color="auto"/>
            <w:bottom w:val="none" w:sz="0" w:space="0" w:color="auto"/>
            <w:right w:val="none" w:sz="0" w:space="0" w:color="auto"/>
          </w:divBdr>
          <w:divsChild>
            <w:div w:id="19710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hyperlink" Target="https://www.rsu.lv/iepirkumi/publiskie-iepirk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gov.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http://www.rsu.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veta.sakenfele@rsu.lv" TargetMode="External"/><Relationship Id="rId20" Type="http://schemas.openxmlformats.org/officeDocument/2006/relationships/hyperlink" Target="https://www.rsu.lv/iepirkumi/publiskie-iepir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Sakenfele@rsu.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nita.vilkaja@rsu.lv" TargetMode="External"/><Relationship Id="rId23" Type="http://schemas.openxmlformats.org/officeDocument/2006/relationships/footer" Target="footer2.xml"/><Relationship Id="rId10" Type="http://schemas.openxmlformats.org/officeDocument/2006/relationships/hyperlink" Target="mailto:Anita.Vilkaja@rsu.lv" TargetMode="External"/><Relationship Id="rId19" Type="http://schemas.openxmlformats.org/officeDocument/2006/relationships/hyperlink" Target="http://www.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s://www.rsu.lv/iepirkumi/publiskie-iepirkumi"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AE41-A14B-4F04-B388-EE9676C6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22458</Words>
  <Characters>12802</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4</cp:revision>
  <cp:lastPrinted>2018-02-22T14:40:00Z</cp:lastPrinted>
  <dcterms:created xsi:type="dcterms:W3CDTF">2018-10-26T12:00:00Z</dcterms:created>
  <dcterms:modified xsi:type="dcterms:W3CDTF">2018-10-26T12:56:00Z</dcterms:modified>
</cp:coreProperties>
</file>