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Pr="006F676F" w:rsidRDefault="00BB2B46" w:rsidP="001B795E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6F676F" w:rsidRPr="006F676F" w:rsidRDefault="001B795E" w:rsidP="001B7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FC4">
        <w:rPr>
          <w:rFonts w:ascii="Times New Roman" w:hAnsi="Times New Roman" w:cs="Times New Roman"/>
          <w:b/>
          <w:bCs/>
          <w:sz w:val="24"/>
          <w:szCs w:val="24"/>
        </w:rPr>
        <w:t>“Tulkošanas pakalpojumi”, identifikācijas Nr. </w:t>
      </w:r>
      <w:r w:rsidRPr="00D65FC4">
        <w:rPr>
          <w:rFonts w:ascii="Times New Roman" w:hAnsi="Times New Roman" w:cs="Times New Roman"/>
          <w:b/>
          <w:sz w:val="24"/>
          <w:szCs w:val="24"/>
        </w:rPr>
        <w:t>RSU</w:t>
      </w:r>
      <w:r w:rsidRPr="00D65FC4">
        <w:rPr>
          <w:rFonts w:ascii="Times New Roman" w:hAnsi="Times New Roman" w:cs="Times New Roman"/>
          <w:b/>
          <w:sz w:val="24"/>
          <w:szCs w:val="24"/>
        </w:rPr>
        <w:noBreakHyphen/>
        <w:t>2018/77/AFN</w:t>
      </w:r>
      <w:r w:rsidRPr="00D65FC4">
        <w:rPr>
          <w:rFonts w:ascii="Times New Roman" w:hAnsi="Times New Roman" w:cs="Times New Roman"/>
          <w:b/>
          <w:sz w:val="24"/>
          <w:szCs w:val="24"/>
        </w:rPr>
        <w:noBreakHyphen/>
        <w:t>MI</w:t>
      </w:r>
    </w:p>
    <w:p w:rsidR="00BB2B46" w:rsidRPr="006F676F" w:rsidRDefault="00BB2B46" w:rsidP="001B79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6F676F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6F676F" w:rsidRPr="006F676F" w:rsidRDefault="00BB2B46" w:rsidP="001B79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1B795E">
        <w:rPr>
          <w:rFonts w:ascii="Times New Roman" w:hAnsi="Times New Roman" w:cs="Times New Roman"/>
          <w:sz w:val="24"/>
          <w:szCs w:val="24"/>
        </w:rPr>
        <w:t>05</w:t>
      </w:r>
      <w:r w:rsidR="009D5FC5">
        <w:rPr>
          <w:rFonts w:ascii="Times New Roman" w:hAnsi="Times New Roman" w:cs="Times New Roman"/>
          <w:sz w:val="24"/>
          <w:szCs w:val="24"/>
        </w:rPr>
        <w:t>.11</w:t>
      </w:r>
      <w:r w:rsidR="006B2D24" w:rsidRPr="006F676F">
        <w:rPr>
          <w:rFonts w:ascii="Times New Roman" w:hAnsi="Times New Roman" w:cs="Times New Roman"/>
          <w:sz w:val="24"/>
          <w:szCs w:val="24"/>
        </w:rPr>
        <w:t>.2018.</w:t>
      </w:r>
    </w:p>
    <w:p w:rsidR="00BB2B46" w:rsidRPr="001B795E" w:rsidRDefault="00BB2B46" w:rsidP="001B79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6F676F">
        <w:rPr>
          <w:rFonts w:ascii="Times New Roman" w:hAnsi="Times New Roman" w:cs="Times New Roman"/>
          <w:sz w:val="24"/>
          <w:szCs w:val="24"/>
        </w:rPr>
        <w:t xml:space="preserve"> </w:t>
      </w:r>
      <w:r w:rsidR="001B795E" w:rsidRPr="00D65FC4">
        <w:rPr>
          <w:rFonts w:ascii="Times New Roman" w:hAnsi="Times New Roman" w:cs="Times New Roman"/>
          <w:b/>
          <w:bCs/>
          <w:sz w:val="24"/>
          <w:szCs w:val="24"/>
        </w:rPr>
        <w:t xml:space="preserve">“Tulkošanas pakalpojumi”, </w:t>
      </w:r>
      <w:r w:rsidR="001B795E" w:rsidRPr="001B795E">
        <w:rPr>
          <w:rFonts w:ascii="Times New Roman" w:hAnsi="Times New Roman" w:cs="Times New Roman"/>
          <w:b/>
          <w:bCs/>
          <w:sz w:val="24"/>
          <w:szCs w:val="24"/>
        </w:rPr>
        <w:t>identifikācijas Nr. </w:t>
      </w:r>
      <w:r w:rsidR="001B795E" w:rsidRPr="001B795E">
        <w:rPr>
          <w:rFonts w:ascii="Times New Roman" w:hAnsi="Times New Roman" w:cs="Times New Roman"/>
          <w:b/>
          <w:sz w:val="24"/>
          <w:szCs w:val="24"/>
        </w:rPr>
        <w:t>RSU</w:t>
      </w:r>
      <w:r w:rsidR="001B795E" w:rsidRPr="001B795E">
        <w:rPr>
          <w:rFonts w:ascii="Times New Roman" w:hAnsi="Times New Roman" w:cs="Times New Roman"/>
          <w:b/>
          <w:sz w:val="24"/>
          <w:szCs w:val="24"/>
        </w:rPr>
        <w:noBreakHyphen/>
        <w:t>2018/77/AFN</w:t>
      </w:r>
      <w:r w:rsidR="001B795E" w:rsidRPr="001B795E">
        <w:rPr>
          <w:rFonts w:ascii="Times New Roman" w:hAnsi="Times New Roman" w:cs="Times New Roman"/>
          <w:b/>
          <w:sz w:val="24"/>
          <w:szCs w:val="24"/>
        </w:rPr>
        <w:noBreakHyphen/>
        <w:t>MI</w:t>
      </w:r>
    </w:p>
    <w:p w:rsidR="001B795E" w:rsidRPr="001B795E" w:rsidRDefault="00BB2B46" w:rsidP="001B79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5E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1B795E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1B795E" w:rsidRPr="001B795E" w:rsidRDefault="001B795E" w:rsidP="001B79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5E">
        <w:rPr>
          <w:rFonts w:ascii="Times New Roman" w:hAnsi="Times New Roman" w:cs="Times New Roman"/>
          <w:sz w:val="24"/>
          <w:szCs w:val="24"/>
        </w:rPr>
        <w:t xml:space="preserve">Iepirkuma priekšmets ir tulkošanas pakalpojumu nodrošināšana, kas ietver rakstiskās tulkošanas un teksta rediģēšanas pakalpojumu, saskaņā ar Iepirkuma </w:t>
      </w:r>
      <w:r w:rsidRPr="001B795E">
        <w:rPr>
          <w:rFonts w:ascii="Times New Roman" w:hAnsi="Times New Roman" w:cs="Times New Roman"/>
          <w:sz w:val="24"/>
          <w:szCs w:val="24"/>
        </w:rPr>
        <w:t xml:space="preserve">nolikuma tehnisko specifikāciju, </w:t>
      </w:r>
      <w:r w:rsidRPr="001B795E">
        <w:rPr>
          <w:rFonts w:ascii="Times New Roman" w:hAnsi="Times New Roman" w:cs="Times New Roman"/>
          <w:sz w:val="24"/>
          <w:szCs w:val="24"/>
        </w:rPr>
        <w:t>spēkā esošajiem normatīvajiem aktiem, standartiem un Eiropas standartizācijas organizācijas standartiem, ja kāds no tiem nav adaptēts Latvijas Republikā.</w:t>
      </w:r>
    </w:p>
    <w:p w:rsidR="00BB2B46" w:rsidRPr="001B795E" w:rsidRDefault="00BB2B46" w:rsidP="001B79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5E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1B795E">
        <w:rPr>
          <w:rFonts w:ascii="Times New Roman" w:hAnsi="Times New Roman" w:cs="Times New Roman"/>
          <w:sz w:val="24"/>
          <w:szCs w:val="24"/>
        </w:rPr>
        <w:t xml:space="preserve"> </w:t>
      </w:r>
      <w:r w:rsidR="001B795E" w:rsidRPr="001B795E">
        <w:rPr>
          <w:rFonts w:ascii="Times New Roman" w:hAnsi="Times New Roman" w:cs="Times New Roman"/>
          <w:sz w:val="24"/>
          <w:szCs w:val="24"/>
        </w:rPr>
        <w:t>2 (divi)</w:t>
      </w:r>
    </w:p>
    <w:p w:rsidR="00BB2B46" w:rsidRPr="006F676F" w:rsidRDefault="00BB2B46" w:rsidP="001B79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Style w:val="TableGrid"/>
        <w:tblW w:w="8967" w:type="dxa"/>
        <w:tblInd w:w="-147" w:type="dxa"/>
        <w:tblLook w:val="04A0" w:firstRow="1" w:lastRow="0" w:firstColumn="1" w:lastColumn="0" w:noHBand="0" w:noVBand="1"/>
      </w:tblPr>
      <w:tblGrid>
        <w:gridCol w:w="2849"/>
        <w:gridCol w:w="837"/>
        <w:gridCol w:w="976"/>
        <w:gridCol w:w="861"/>
        <w:gridCol w:w="861"/>
        <w:gridCol w:w="861"/>
        <w:gridCol w:w="861"/>
        <w:gridCol w:w="861"/>
      </w:tblGrid>
      <w:tr w:rsidR="001B795E" w:rsidRPr="001B795E" w:rsidTr="001230D5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Pretendenta nosaukums</w:t>
            </w:r>
          </w:p>
        </w:tc>
        <w:tc>
          <w:tcPr>
            <w:tcW w:w="6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Piedāvāta cena  katrā pozīcijā EUR bez PVN</w:t>
            </w:r>
          </w:p>
        </w:tc>
      </w:tr>
      <w:tr w:rsidR="001B795E" w:rsidRPr="001B795E" w:rsidTr="001230D5">
        <w:trPr>
          <w:trHeight w:val="173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A1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A2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B1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B2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B3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B4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C1</w:t>
            </w:r>
          </w:p>
        </w:tc>
      </w:tr>
      <w:tr w:rsidR="001B795E" w:rsidRPr="001B795E" w:rsidTr="001230D5">
        <w:trPr>
          <w:trHeight w:val="1134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>Sabiedrība ar ierobežotu atbildību "</w:t>
            </w:r>
            <w:proofErr w:type="spellStart"/>
            <w:r w:rsidRPr="001B795E">
              <w:rPr>
                <w:rFonts w:ascii="Times New Roman" w:hAnsi="Times New Roman"/>
                <w:b/>
                <w:sz w:val="20"/>
              </w:rPr>
              <w:t>Amber</w:t>
            </w:r>
            <w:proofErr w:type="spellEnd"/>
            <w:r w:rsidRPr="001B795E">
              <w:rPr>
                <w:rFonts w:ascii="Times New Roman" w:hAnsi="Times New Roman"/>
                <w:b/>
                <w:sz w:val="20"/>
              </w:rPr>
              <w:t xml:space="preserve"> Line", </w:t>
            </w:r>
            <w:r w:rsidRPr="001B795E">
              <w:rPr>
                <w:rFonts w:ascii="Times New Roman" w:hAnsi="Times New Roman"/>
                <w:sz w:val="20"/>
              </w:rPr>
              <w:t>adrese: Kuldīgas nov., Kuldīga, Rožu iela 1</w:t>
            </w:r>
            <w:r w:rsidRPr="001B795E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1B795E">
              <w:rPr>
                <w:rFonts w:ascii="Times New Roman" w:hAnsi="Times New Roman"/>
                <w:sz w:val="20"/>
              </w:rPr>
              <w:t>reģ</w:t>
            </w:r>
            <w:proofErr w:type="spellEnd"/>
            <w:r w:rsidRPr="001B795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B795E">
              <w:rPr>
                <w:rFonts w:ascii="Times New Roman" w:hAnsi="Times New Roman"/>
                <w:sz w:val="20"/>
              </w:rPr>
              <w:t>nr</w:t>
            </w:r>
            <w:proofErr w:type="spellEnd"/>
            <w:r w:rsidRPr="001B795E">
              <w:rPr>
                <w:rFonts w:ascii="Times New Roman" w:hAnsi="Times New Roman"/>
                <w:sz w:val="20"/>
              </w:rPr>
              <w:t>: 41203024500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4,89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4,89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3,89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4,89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4,89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4,89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2,50</w:t>
            </w:r>
          </w:p>
        </w:tc>
      </w:tr>
      <w:tr w:rsidR="001B795E" w:rsidRPr="001B795E" w:rsidTr="001B795E">
        <w:trPr>
          <w:trHeight w:val="872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1B795E">
              <w:rPr>
                <w:rFonts w:ascii="Times New Roman" w:hAnsi="Times New Roman"/>
                <w:b/>
                <w:sz w:val="20"/>
              </w:rPr>
              <w:t xml:space="preserve">SIA "LMI </w:t>
            </w:r>
            <w:proofErr w:type="spellStart"/>
            <w:r w:rsidRPr="001B795E">
              <w:rPr>
                <w:rFonts w:ascii="Times New Roman" w:hAnsi="Times New Roman"/>
                <w:b/>
                <w:sz w:val="20"/>
              </w:rPr>
              <w:t>Translations</w:t>
            </w:r>
            <w:proofErr w:type="spellEnd"/>
            <w:r w:rsidRPr="001B795E">
              <w:rPr>
                <w:rFonts w:ascii="Times New Roman" w:hAnsi="Times New Roman"/>
                <w:b/>
                <w:sz w:val="20"/>
              </w:rPr>
              <w:t xml:space="preserve">", </w:t>
            </w:r>
            <w:r w:rsidRPr="001B795E">
              <w:rPr>
                <w:rFonts w:ascii="Times New Roman" w:hAnsi="Times New Roman"/>
                <w:sz w:val="20"/>
              </w:rPr>
              <w:t>adrese: Rīga, Krišjāņa Valdemāra iela 33 – 33</w:t>
            </w:r>
            <w:r w:rsidRPr="001B795E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1B795E">
              <w:rPr>
                <w:rFonts w:ascii="Times New Roman" w:hAnsi="Times New Roman"/>
                <w:b/>
                <w:sz w:val="20"/>
              </w:rPr>
              <w:t>r</w:t>
            </w:r>
            <w:r w:rsidRPr="001B795E">
              <w:rPr>
                <w:rFonts w:ascii="Times New Roman" w:hAnsi="Times New Roman"/>
                <w:sz w:val="20"/>
              </w:rPr>
              <w:t>eģ</w:t>
            </w:r>
            <w:proofErr w:type="spellEnd"/>
            <w:r w:rsidRPr="001B795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B795E">
              <w:rPr>
                <w:rFonts w:ascii="Times New Roman" w:hAnsi="Times New Roman"/>
                <w:sz w:val="20"/>
              </w:rPr>
              <w:t>nr</w:t>
            </w:r>
            <w:proofErr w:type="spellEnd"/>
            <w:r w:rsidRPr="001B795E">
              <w:rPr>
                <w:rFonts w:ascii="Times New Roman" w:hAnsi="Times New Roman"/>
                <w:sz w:val="20"/>
              </w:rPr>
              <w:t>: 40103178123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6,50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6,50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8,50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8,50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E" w:rsidRPr="001B795E" w:rsidRDefault="001B795E" w:rsidP="001B795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B795E">
              <w:rPr>
                <w:rFonts w:ascii="Times New Roman" w:hAnsi="Times New Roman"/>
                <w:sz w:val="20"/>
              </w:rPr>
              <w:t>3,00</w:t>
            </w:r>
          </w:p>
        </w:tc>
      </w:tr>
    </w:tbl>
    <w:p w:rsidR="001B795E" w:rsidRPr="001B795E" w:rsidRDefault="001B795E" w:rsidP="001B795E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072">
        <w:rPr>
          <w:rFonts w:ascii="Times New Roman" w:hAnsi="Times New Roman" w:cs="Times New Roman"/>
          <w:b/>
          <w:sz w:val="24"/>
          <w:szCs w:val="24"/>
        </w:rPr>
        <w:t xml:space="preserve">Komisija konstatē un vienbalsīgi nolemj, ka pretendenta </w:t>
      </w:r>
      <w:r w:rsidRPr="008F7072">
        <w:rPr>
          <w:rFonts w:ascii="Times New Roman" w:hAnsi="Times New Roman" w:cs="Times New Roman"/>
          <w:b/>
          <w:sz w:val="24"/>
          <w:szCs w:val="24"/>
          <w:lang w:eastAsia="lv-LV"/>
        </w:rPr>
        <w:t>Sabiedrība ar ierobežotu atbildību "</w:t>
      </w:r>
      <w:proofErr w:type="spellStart"/>
      <w:r w:rsidRPr="008F7072">
        <w:rPr>
          <w:rFonts w:ascii="Times New Roman" w:hAnsi="Times New Roman" w:cs="Times New Roman"/>
          <w:b/>
          <w:sz w:val="24"/>
          <w:szCs w:val="24"/>
          <w:lang w:eastAsia="lv-LV"/>
        </w:rPr>
        <w:t>Amb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Line" piedāvājums neatbilst I</w:t>
      </w:r>
      <w:r w:rsidRPr="008F7072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epirkuma nolikuma 2.1.5.4.punktam un </w:t>
      </w:r>
      <w:r w:rsidRPr="001B795E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nolemj izslēgt pretendentu no Iepirkuma  un tā piedāvājumu nevērtēt tālāk.</w:t>
      </w:r>
    </w:p>
    <w:p w:rsidR="001B795E" w:rsidRPr="001B795E" w:rsidRDefault="001B795E" w:rsidP="001B7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DCD">
        <w:rPr>
          <w:rFonts w:ascii="Times New Roman" w:eastAsia="Calibri" w:hAnsi="Times New Roman" w:cs="Times New Roman"/>
          <w:sz w:val="24"/>
          <w:szCs w:val="24"/>
        </w:rPr>
        <w:t xml:space="preserve">Ņemot vērā Iepirkuma nolikuma 5.1.punktā noteikto piedāvājuma izvēles kritēriju – </w:t>
      </w:r>
      <w:r w:rsidRPr="009C7DCD">
        <w:rPr>
          <w:rFonts w:ascii="Times New Roman" w:eastAsia="Calibri" w:hAnsi="Times New Roman" w:cs="Times New Roman"/>
          <w:bCs/>
          <w:sz w:val="24"/>
          <w:szCs w:val="24"/>
        </w:rPr>
        <w:t xml:space="preserve">saimnieciski visizdevīgākais piedāvājums, </w:t>
      </w:r>
      <w:r>
        <w:rPr>
          <w:rFonts w:ascii="Times New Roman" w:eastAsia="Calibri" w:hAnsi="Times New Roman" w:cs="Times New Roman"/>
          <w:bCs/>
          <w:sz w:val="24"/>
          <w:szCs w:val="24"/>
        </w:rPr>
        <w:t>komisija veikusi aprēķinu:</w:t>
      </w:r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5619"/>
        <w:gridCol w:w="849"/>
        <w:gridCol w:w="2359"/>
      </w:tblGrid>
      <w:tr w:rsidR="001B795E" w:rsidRPr="008F7072" w:rsidTr="001230D5">
        <w:trPr>
          <w:trHeight w:val="266"/>
        </w:trPr>
        <w:tc>
          <w:tcPr>
            <w:tcW w:w="5812" w:type="dxa"/>
            <w:shd w:val="clear" w:color="auto" w:fill="D9D9D9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Kritērijs</w:t>
            </w:r>
          </w:p>
        </w:tc>
        <w:tc>
          <w:tcPr>
            <w:tcW w:w="851" w:type="dxa"/>
            <w:shd w:val="clear" w:color="auto" w:fill="D9D9D9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Punkti</w:t>
            </w:r>
          </w:p>
        </w:tc>
        <w:tc>
          <w:tcPr>
            <w:tcW w:w="2403" w:type="dxa"/>
            <w:vMerge w:val="restart"/>
            <w:shd w:val="clear" w:color="auto" w:fill="D9D9D9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SIA "LMI </w:t>
            </w:r>
            <w:proofErr w:type="spellStart"/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Translations</w:t>
            </w:r>
            <w:proofErr w:type="spellEnd"/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" iegūtie punkti</w:t>
            </w:r>
          </w:p>
        </w:tc>
      </w:tr>
      <w:tr w:rsidR="001B795E" w:rsidRPr="008F7072" w:rsidTr="001230D5">
        <w:trPr>
          <w:trHeight w:val="266"/>
        </w:trPr>
        <w:tc>
          <w:tcPr>
            <w:tcW w:w="6663" w:type="dxa"/>
            <w:gridSpan w:val="2"/>
            <w:shd w:val="clear" w:color="auto" w:fill="D9D9D9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  <w:t xml:space="preserve">A </w:t>
            </w:r>
            <w:proofErr w:type="spellStart"/>
            <w:r w:rsidRPr="008F7072"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  <w:t>kritērijs</w:t>
            </w:r>
            <w:proofErr w:type="spellEnd"/>
          </w:p>
        </w:tc>
        <w:tc>
          <w:tcPr>
            <w:tcW w:w="2403" w:type="dxa"/>
            <w:vMerge/>
            <w:shd w:val="clear" w:color="auto" w:fill="D9D9D9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1B795E" w:rsidRPr="008F7072" w:rsidTr="001230D5">
        <w:trPr>
          <w:trHeight w:val="70"/>
        </w:trPr>
        <w:tc>
          <w:tcPr>
            <w:tcW w:w="5812" w:type="dxa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en-GB"/>
              </w:rPr>
            </w:pPr>
            <w:proofErr w:type="spellStart"/>
            <w:r w:rsidRPr="008F7072">
              <w:rPr>
                <w:rFonts w:ascii="Times New Roman" w:eastAsia="Times New Roman" w:hAnsi="Times New Roman" w:cs="Times New Roman"/>
                <w:b/>
                <w:i/>
                <w:szCs w:val="24"/>
                <w:lang w:val="en-GB"/>
              </w:rPr>
              <w:t>tulkošana</w:t>
            </w:r>
            <w:proofErr w:type="spellEnd"/>
            <w:r w:rsidRPr="008F7072">
              <w:rPr>
                <w:rFonts w:ascii="Times New Roman" w:eastAsia="Times New Roman" w:hAnsi="Times New Roman" w:cs="Times New Roman"/>
                <w:b/>
                <w:i/>
                <w:szCs w:val="24"/>
                <w:lang w:val="en-GB"/>
              </w:rPr>
              <w:t xml:space="preserve"> </w:t>
            </w:r>
            <w:proofErr w:type="spellStart"/>
            <w:r w:rsidRPr="008F7072">
              <w:rPr>
                <w:rFonts w:ascii="Times New Roman" w:eastAsia="Times New Roman" w:hAnsi="Times New Roman" w:cs="Times New Roman"/>
                <w:b/>
                <w:i/>
                <w:szCs w:val="24"/>
                <w:lang w:val="en-GB"/>
              </w:rPr>
              <w:t>angļu-latviešu-angļu</w:t>
            </w:r>
            <w:proofErr w:type="spellEnd"/>
          </w:p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szCs w:val="24"/>
              </w:rPr>
              <w:t>Finanšu piedāvājuma pozīcija A1+A2</w:t>
            </w:r>
          </w:p>
        </w:tc>
        <w:tc>
          <w:tcPr>
            <w:tcW w:w="851" w:type="dxa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szCs w:val="24"/>
              </w:rPr>
              <w:t>60</w:t>
            </w:r>
          </w:p>
        </w:tc>
        <w:tc>
          <w:tcPr>
            <w:tcW w:w="2403" w:type="dxa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60</w:t>
            </w:r>
          </w:p>
        </w:tc>
      </w:tr>
      <w:tr w:rsidR="001B795E" w:rsidRPr="008F7072" w:rsidTr="001230D5">
        <w:trPr>
          <w:trHeight w:val="91"/>
        </w:trPr>
        <w:tc>
          <w:tcPr>
            <w:tcW w:w="6663" w:type="dxa"/>
            <w:gridSpan w:val="2"/>
            <w:shd w:val="clear" w:color="auto" w:fill="D9D9D9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B kritērijs</w:t>
            </w:r>
          </w:p>
        </w:tc>
        <w:tc>
          <w:tcPr>
            <w:tcW w:w="2403" w:type="dxa"/>
            <w:shd w:val="clear" w:color="auto" w:fill="D9D9D9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B795E" w:rsidRPr="008F7072" w:rsidTr="001230D5">
        <w:trPr>
          <w:trHeight w:val="318"/>
        </w:trPr>
        <w:tc>
          <w:tcPr>
            <w:tcW w:w="5812" w:type="dxa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tulkošana krievu/vācu-latviešu-krievu/vācu</w:t>
            </w:r>
          </w:p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szCs w:val="24"/>
              </w:rPr>
              <w:t>Finanšu piedāvājuma pozīcija B1+B2+B3+B4</w:t>
            </w:r>
          </w:p>
        </w:tc>
        <w:tc>
          <w:tcPr>
            <w:tcW w:w="851" w:type="dxa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2403" w:type="dxa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15</w:t>
            </w:r>
          </w:p>
        </w:tc>
      </w:tr>
      <w:tr w:rsidR="001B795E" w:rsidRPr="008F7072" w:rsidTr="001230D5">
        <w:trPr>
          <w:trHeight w:val="122"/>
        </w:trPr>
        <w:tc>
          <w:tcPr>
            <w:tcW w:w="6663" w:type="dxa"/>
            <w:gridSpan w:val="2"/>
            <w:shd w:val="clear" w:color="auto" w:fill="D9D9D9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C kritērijs</w:t>
            </w:r>
          </w:p>
        </w:tc>
        <w:tc>
          <w:tcPr>
            <w:tcW w:w="2403" w:type="dxa"/>
            <w:shd w:val="clear" w:color="auto" w:fill="D9D9D9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B795E" w:rsidRPr="008F7072" w:rsidTr="001230D5">
        <w:trPr>
          <w:trHeight w:val="172"/>
        </w:trPr>
        <w:tc>
          <w:tcPr>
            <w:tcW w:w="5812" w:type="dxa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teksta rediģēšanas pakalpojums</w:t>
            </w:r>
          </w:p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szCs w:val="24"/>
              </w:rPr>
              <w:t>Finanšu piedāvājuma pozīcija C1</w:t>
            </w:r>
          </w:p>
        </w:tc>
        <w:tc>
          <w:tcPr>
            <w:tcW w:w="851" w:type="dxa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  <w:p w:rsidR="001B795E" w:rsidRPr="008F7072" w:rsidRDefault="001B795E" w:rsidP="001B795E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3" w:type="dxa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</w:p>
        </w:tc>
      </w:tr>
      <w:tr w:rsidR="001B795E" w:rsidRPr="008F7072" w:rsidTr="001230D5">
        <w:trPr>
          <w:trHeight w:val="274"/>
        </w:trPr>
        <w:tc>
          <w:tcPr>
            <w:tcW w:w="6663" w:type="dxa"/>
            <w:gridSpan w:val="2"/>
            <w:shd w:val="clear" w:color="auto" w:fill="D9D9D9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D kritērijs</w:t>
            </w:r>
          </w:p>
        </w:tc>
        <w:tc>
          <w:tcPr>
            <w:tcW w:w="2403" w:type="dxa"/>
            <w:shd w:val="clear" w:color="auto" w:fill="D9D9D9"/>
          </w:tcPr>
          <w:p w:rsidR="001B795E" w:rsidRPr="008F7072" w:rsidRDefault="001B795E" w:rsidP="001B795E">
            <w:pPr>
              <w:ind w:left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B795E" w:rsidRPr="008F7072" w:rsidTr="001230D5">
        <w:trPr>
          <w:trHeight w:val="254"/>
        </w:trPr>
        <w:tc>
          <w:tcPr>
            <w:tcW w:w="5812" w:type="dxa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papildus pieredze medicīnas tekstu tulkošanā</w:t>
            </w:r>
          </w:p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szCs w:val="24"/>
              </w:rPr>
              <w:t>pretendentam pēdējo 3 (trīs) gadu laikā ir papildus pieredze</w:t>
            </w:r>
          </w:p>
        </w:tc>
        <w:tc>
          <w:tcPr>
            <w:tcW w:w="851" w:type="dxa"/>
          </w:tcPr>
          <w:p w:rsidR="001B795E" w:rsidRPr="008F7072" w:rsidRDefault="001B795E" w:rsidP="001B795E">
            <w:pPr>
              <w:ind w:right="95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403" w:type="dxa"/>
          </w:tcPr>
          <w:p w:rsidR="001B795E" w:rsidRPr="008F7072" w:rsidRDefault="001B795E" w:rsidP="001B795E">
            <w:pPr>
              <w:ind w:right="9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  <w:p w:rsidR="001B795E" w:rsidRPr="008F7072" w:rsidRDefault="001B795E" w:rsidP="001B795E">
            <w:pPr>
              <w:ind w:right="9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B795E" w:rsidRPr="008F7072" w:rsidTr="001230D5">
        <w:trPr>
          <w:trHeight w:val="134"/>
        </w:trPr>
        <w:tc>
          <w:tcPr>
            <w:tcW w:w="5812" w:type="dxa"/>
            <w:shd w:val="clear" w:color="auto" w:fill="F2F2F2"/>
          </w:tcPr>
          <w:p w:rsidR="001B795E" w:rsidRPr="008F7072" w:rsidRDefault="001B795E" w:rsidP="001B79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eastAsia="Times New Roman" w:hAnsi="Times New Roman" w:cs="Times New Roman"/>
                <w:b/>
                <w:szCs w:val="24"/>
              </w:rPr>
              <w:t>Kopā:</w:t>
            </w:r>
          </w:p>
        </w:tc>
        <w:tc>
          <w:tcPr>
            <w:tcW w:w="851" w:type="dxa"/>
            <w:shd w:val="clear" w:color="auto" w:fill="F2F2F2"/>
          </w:tcPr>
          <w:p w:rsidR="001B795E" w:rsidRPr="008F7072" w:rsidRDefault="001B795E" w:rsidP="001B795E">
            <w:pPr>
              <w:ind w:right="9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hAnsi="Times New Roman" w:cs="Times New Roman"/>
                <w:b/>
                <w:szCs w:val="24"/>
              </w:rPr>
              <w:t xml:space="preserve">100 </w:t>
            </w:r>
          </w:p>
        </w:tc>
        <w:tc>
          <w:tcPr>
            <w:tcW w:w="2403" w:type="dxa"/>
            <w:shd w:val="clear" w:color="auto" w:fill="F2F2F2"/>
          </w:tcPr>
          <w:p w:rsidR="001B795E" w:rsidRPr="008F7072" w:rsidRDefault="001B795E" w:rsidP="001B795E">
            <w:pPr>
              <w:ind w:right="95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7072"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</w:tr>
    </w:tbl>
    <w:p w:rsidR="001B795E" w:rsidRPr="008F7072" w:rsidRDefault="001B795E" w:rsidP="001B795E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AE4" w:rsidRPr="001B795E" w:rsidRDefault="001B795E" w:rsidP="001B79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B79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Komisija, pamatojoties uz Publisko iepirkumu likumu un Iepirkuma nolikuma 5.1.punktu, vienbalsīgi nolemj Iepirkumā  līguma slēgšanas tiesības piešķirt </w:t>
      </w:r>
      <w:r w:rsidRPr="001B795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SIA "LMI </w:t>
      </w:r>
      <w:proofErr w:type="spellStart"/>
      <w:r w:rsidRPr="001B795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Translations</w:t>
      </w:r>
      <w:proofErr w:type="spellEnd"/>
      <w:r w:rsidRPr="001B795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", adrese: Rīga, Krišjāņa Valdemāra iela 33 – 33, </w:t>
      </w:r>
      <w:proofErr w:type="spellStart"/>
      <w:r w:rsidRPr="001B795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reģ</w:t>
      </w:r>
      <w:proofErr w:type="spellEnd"/>
      <w:r w:rsidRPr="001B795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. </w:t>
      </w:r>
      <w:proofErr w:type="spellStart"/>
      <w:r w:rsidRPr="001B795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nr</w:t>
      </w:r>
      <w:proofErr w:type="spellEnd"/>
      <w:r w:rsidRPr="001B795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: 40103178123.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1B795E">
        <w:rPr>
          <w:rFonts w:ascii="Times New Roman" w:hAnsi="Times New Roman" w:cs="Times New Roman"/>
          <w:b/>
          <w:sz w:val="24"/>
          <w:szCs w:val="24"/>
        </w:rPr>
        <w:t xml:space="preserve">Pakalpojuma izpildes laiks: 24 (divdesmit četri) mēneši no iepirkuma līguma noslēgšanas dienas vai līdz līgumcenas 20 000,00 EUR (divdesmit tūkstoši </w:t>
      </w:r>
      <w:proofErr w:type="spellStart"/>
      <w:r w:rsidRPr="001B795E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1B7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795E">
        <w:rPr>
          <w:rFonts w:ascii="Times New Roman" w:hAnsi="Times New Roman" w:cs="Times New Roman"/>
          <w:b/>
          <w:sz w:val="24"/>
          <w:szCs w:val="24"/>
        </w:rPr>
        <w:t>00 centi) bez PVN apguvei.</w:t>
      </w:r>
    </w:p>
    <w:p w:rsidR="00EB076F" w:rsidRPr="006F676F" w:rsidRDefault="00EB076F" w:rsidP="001B79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1B795E" w:rsidRDefault="001B795E" w:rsidP="001B79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DF6BC9" w:rsidRPr="001B795E" w:rsidRDefault="00BB2B46" w:rsidP="001B79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1B795E">
        <w:rPr>
          <w:rFonts w:ascii="Times New Roman" w:hAnsi="Times New Roman" w:cs="Times New Roman"/>
          <w:sz w:val="16"/>
          <w:szCs w:val="24"/>
        </w:rPr>
        <w:t>Paziņojumu sagatavoja:</w:t>
      </w:r>
    </w:p>
    <w:p w:rsidR="00DF6BC9" w:rsidRPr="001B795E" w:rsidRDefault="00DF6BC9" w:rsidP="001B79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1B795E">
        <w:rPr>
          <w:rFonts w:ascii="Times New Roman" w:hAnsi="Times New Roman" w:cs="Times New Roman"/>
          <w:sz w:val="16"/>
          <w:szCs w:val="24"/>
        </w:rPr>
        <w:t>Bušmane 67060863</w:t>
      </w:r>
    </w:p>
    <w:p w:rsidR="00DF6BC9" w:rsidRPr="001B795E" w:rsidRDefault="0039753A" w:rsidP="001B795E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6"/>
          <w:szCs w:val="24"/>
        </w:rPr>
      </w:pPr>
      <w:hyperlink r:id="rId5" w:history="1">
        <w:r w:rsidR="00DF6BC9" w:rsidRPr="001B795E">
          <w:rPr>
            <w:rStyle w:val="Hyperlink"/>
            <w:rFonts w:ascii="Times New Roman" w:hAnsi="Times New Roman" w:cs="Times New Roman"/>
            <w:sz w:val="16"/>
            <w:szCs w:val="24"/>
          </w:rPr>
          <w:t>Sabina.Bus</w:t>
        </w:r>
        <w:bookmarkStart w:id="0" w:name="_GoBack"/>
        <w:bookmarkEnd w:id="0"/>
        <w:r w:rsidR="00DF6BC9" w:rsidRPr="001B795E">
          <w:rPr>
            <w:rStyle w:val="Hyperlink"/>
            <w:rFonts w:ascii="Times New Roman" w:hAnsi="Times New Roman" w:cs="Times New Roman"/>
            <w:sz w:val="16"/>
            <w:szCs w:val="24"/>
          </w:rPr>
          <w:t>mane@rsu.lv</w:t>
        </w:r>
      </w:hyperlink>
      <w:r w:rsidR="00DF6BC9" w:rsidRPr="001B795E">
        <w:rPr>
          <w:rFonts w:ascii="Times New Roman" w:hAnsi="Times New Roman" w:cs="Times New Roman"/>
          <w:sz w:val="16"/>
          <w:szCs w:val="24"/>
        </w:rPr>
        <w:t xml:space="preserve"> </w:t>
      </w:r>
    </w:p>
    <w:p w:rsidR="00BA2152" w:rsidRPr="006F676F" w:rsidRDefault="0039753A" w:rsidP="001B7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2152" w:rsidRPr="006F676F" w:rsidSect="001B795E">
      <w:pgSz w:w="11906" w:h="16838"/>
      <w:pgMar w:top="993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883"/>
    <w:multiLevelType w:val="hybridMultilevel"/>
    <w:tmpl w:val="7248CEBC"/>
    <w:lvl w:ilvl="0" w:tplc="4D2609C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5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1B795E"/>
    <w:rsid w:val="001D2AE4"/>
    <w:rsid w:val="003859C2"/>
    <w:rsid w:val="004124E4"/>
    <w:rsid w:val="004620CF"/>
    <w:rsid w:val="005074A3"/>
    <w:rsid w:val="006B2D24"/>
    <w:rsid w:val="006F676F"/>
    <w:rsid w:val="009A3956"/>
    <w:rsid w:val="009D5FC5"/>
    <w:rsid w:val="00BB2B46"/>
    <w:rsid w:val="00CE35FA"/>
    <w:rsid w:val="00DF652D"/>
    <w:rsid w:val="00DF6BC9"/>
    <w:rsid w:val="00EB076F"/>
    <w:rsid w:val="00F962F8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7FE9"/>
  <w15:docId w15:val="{7AA51BE6-27FF-4CDB-9D97-4619D70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,Syle 1 Char,Numurets Char,Strip Char,H&amp;P List Paragraph Char,Normal bullet 2 Char,Bullet list Char,2 Char"/>
    <w:link w:val="ListParagraph"/>
    <w:uiPriority w:val="99"/>
    <w:qFormat/>
    <w:locked/>
    <w:rsid w:val="00BB2B46"/>
  </w:style>
  <w:style w:type="paragraph" w:styleId="ListParagraph">
    <w:name w:val="List Paragraph"/>
    <w:aliases w:val="Saistīto dokumentu saraksts,PPS_Bullet,Syle 1,Numurets,Strip,H&amp;P List Paragraph,Normal bullet 2,Bullet list,2"/>
    <w:basedOn w:val="Normal"/>
    <w:link w:val="ListParagraphChar"/>
    <w:uiPriority w:val="99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F67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B795E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2</cp:revision>
  <cp:lastPrinted>2017-08-29T07:31:00Z</cp:lastPrinted>
  <dcterms:created xsi:type="dcterms:W3CDTF">2018-11-06T12:49:00Z</dcterms:created>
  <dcterms:modified xsi:type="dcterms:W3CDTF">2018-11-06T12:49:00Z</dcterms:modified>
</cp:coreProperties>
</file>