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4978" w:rsidRDefault="002655EF">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Konkursa nolikums par studiju programmu atlasi projekta </w:t>
      </w:r>
    </w:p>
    <w:p w:rsidR="001C4978" w:rsidRDefault="002655EF">
      <w:pPr>
        <w:spacing w:after="0"/>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Nr. 2.3.1.1.i.0/1/22/I/CFLA/003 “Augsta līmeņa digitālo prasmju apguve Latvijā augstas veiktspējas skaitļošanas tehnoloģiju jomā” vajadzībām</w:t>
      </w:r>
    </w:p>
    <w:p w:rsidR="001C4978" w:rsidRDefault="001C4978">
      <w:pPr>
        <w:spacing w:after="0"/>
        <w:jc w:val="center"/>
        <w:rPr>
          <w:rFonts w:ascii="Times New Roman" w:eastAsia="Times New Roman" w:hAnsi="Times New Roman" w:cs="Times New Roman"/>
          <w:b/>
          <w:sz w:val="24"/>
          <w:szCs w:val="24"/>
        </w:rPr>
      </w:pPr>
    </w:p>
    <w:p w:rsidR="001C4978" w:rsidRDefault="002655EF">
      <w:pPr>
        <w:numPr>
          <w:ilvl w:val="0"/>
          <w:numId w:val="1"/>
        </w:numPr>
        <w:pBdr>
          <w:top w:val="nil"/>
          <w:left w:val="nil"/>
          <w:bottom w:val="nil"/>
          <w:right w:val="nil"/>
          <w:between w:val="nil"/>
        </w:pBdr>
        <w:spacing w:after="0"/>
        <w:ind w:left="284" w:hanging="28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Vispārīgie jautājumi</w:t>
      </w:r>
    </w:p>
    <w:p w:rsidR="001C4978" w:rsidRPr="002655EF" w:rsidRDefault="002655EF">
      <w:pPr>
        <w:numPr>
          <w:ilvl w:val="1"/>
          <w:numId w:val="1"/>
        </w:numPr>
        <w:pBdr>
          <w:top w:val="nil"/>
          <w:left w:val="nil"/>
          <w:bottom w:val="nil"/>
          <w:right w:val="nil"/>
          <w:between w:val="nil"/>
        </w:pBdr>
        <w:spacing w:after="0"/>
        <w:ind w:left="425" w:hanging="425"/>
        <w:rPr>
          <w:rFonts w:ascii="Times New Roman" w:eastAsia="Times New Roman" w:hAnsi="Times New Roman" w:cs="Times New Roman"/>
          <w:color w:val="000000"/>
          <w:sz w:val="24"/>
          <w:szCs w:val="24"/>
        </w:rPr>
      </w:pPr>
      <w:r w:rsidRPr="002655EF">
        <w:rPr>
          <w:rFonts w:ascii="Times New Roman" w:eastAsia="Times New Roman" w:hAnsi="Times New Roman" w:cs="Times New Roman"/>
          <w:color w:val="000000"/>
          <w:sz w:val="24"/>
          <w:szCs w:val="24"/>
        </w:rPr>
        <w:t xml:space="preserve">Nolikums nosaka kārtību, kādā </w:t>
      </w:r>
      <w:r w:rsidR="004F2EA0" w:rsidRPr="002655EF">
        <w:rPr>
          <w:rFonts w:ascii="Times New Roman" w:eastAsia="Times New Roman" w:hAnsi="Times New Roman" w:cs="Times New Roman"/>
          <w:b/>
          <w:color w:val="000000"/>
          <w:sz w:val="24"/>
          <w:szCs w:val="24"/>
        </w:rPr>
        <w:t>Rīgas Stradiņa universitātē</w:t>
      </w:r>
      <w:r w:rsidRPr="002655EF">
        <w:rPr>
          <w:rFonts w:ascii="Times New Roman" w:eastAsia="Times New Roman" w:hAnsi="Times New Roman" w:cs="Times New Roman"/>
          <w:b/>
          <w:color w:val="000000"/>
          <w:sz w:val="24"/>
          <w:szCs w:val="24"/>
        </w:rPr>
        <w:t xml:space="preserve"> (turpmāk tekstā – R</w:t>
      </w:r>
      <w:r w:rsidR="004F2EA0" w:rsidRPr="002655EF">
        <w:rPr>
          <w:rFonts w:ascii="Times New Roman" w:eastAsia="Times New Roman" w:hAnsi="Times New Roman" w:cs="Times New Roman"/>
          <w:b/>
          <w:color w:val="000000"/>
          <w:sz w:val="24"/>
          <w:szCs w:val="24"/>
        </w:rPr>
        <w:t>SU</w:t>
      </w:r>
      <w:r w:rsidRPr="002655EF">
        <w:rPr>
          <w:rFonts w:ascii="Times New Roman" w:eastAsia="Times New Roman" w:hAnsi="Times New Roman" w:cs="Times New Roman"/>
          <w:b/>
          <w:color w:val="000000"/>
          <w:sz w:val="24"/>
          <w:szCs w:val="24"/>
        </w:rPr>
        <w:t>)</w:t>
      </w:r>
      <w:r w:rsidRPr="002655EF">
        <w:rPr>
          <w:rFonts w:ascii="Times New Roman" w:eastAsia="Times New Roman" w:hAnsi="Times New Roman" w:cs="Times New Roman"/>
          <w:color w:val="000000"/>
          <w:sz w:val="24"/>
          <w:szCs w:val="24"/>
        </w:rPr>
        <w:t xml:space="preserve"> tiek organizēts konkurss </w:t>
      </w:r>
      <w:r w:rsidRPr="002655EF">
        <w:rPr>
          <w:rFonts w:ascii="Times New Roman" w:eastAsia="Times New Roman" w:hAnsi="Times New Roman" w:cs="Times New Roman"/>
          <w:b/>
          <w:color w:val="000000"/>
          <w:sz w:val="24"/>
          <w:szCs w:val="24"/>
        </w:rPr>
        <w:t>R</w:t>
      </w:r>
      <w:r w:rsidR="004F2EA0" w:rsidRPr="002655EF">
        <w:rPr>
          <w:rFonts w:ascii="Times New Roman" w:eastAsia="Times New Roman" w:hAnsi="Times New Roman" w:cs="Times New Roman"/>
          <w:b/>
          <w:color w:val="000000"/>
          <w:sz w:val="24"/>
          <w:szCs w:val="24"/>
        </w:rPr>
        <w:t>SU</w:t>
      </w:r>
      <w:r w:rsidRPr="002655EF">
        <w:rPr>
          <w:rFonts w:ascii="Times New Roman" w:eastAsia="Times New Roman" w:hAnsi="Times New Roman" w:cs="Times New Roman"/>
          <w:b/>
          <w:color w:val="000000"/>
          <w:sz w:val="24"/>
          <w:szCs w:val="24"/>
        </w:rPr>
        <w:t xml:space="preserve"> studiju programmu</w:t>
      </w:r>
      <w:r w:rsidRPr="002655EF">
        <w:rPr>
          <w:rFonts w:ascii="Times New Roman" w:eastAsia="Times New Roman" w:hAnsi="Times New Roman" w:cs="Times New Roman"/>
          <w:color w:val="000000"/>
          <w:sz w:val="24"/>
          <w:szCs w:val="24"/>
        </w:rPr>
        <w:t xml:space="preserve"> </w:t>
      </w:r>
      <w:r w:rsidRPr="002655EF">
        <w:rPr>
          <w:rFonts w:ascii="Times New Roman" w:eastAsia="Times New Roman" w:hAnsi="Times New Roman" w:cs="Times New Roman"/>
          <w:b/>
          <w:color w:val="000000"/>
          <w:sz w:val="24"/>
          <w:szCs w:val="24"/>
        </w:rPr>
        <w:t>(turpmāk tekstā  – Studiju programma)</w:t>
      </w:r>
      <w:r w:rsidRPr="002655EF">
        <w:rPr>
          <w:rFonts w:ascii="Times New Roman" w:eastAsia="Times New Roman" w:hAnsi="Times New Roman" w:cs="Times New Roman"/>
          <w:color w:val="000000"/>
          <w:sz w:val="24"/>
          <w:szCs w:val="24"/>
        </w:rPr>
        <w:t xml:space="preserve"> atlasei projekta Nr. 2.3.1.1.i.0/1/22/I/CFLA/003 “Augsta līmeņa digitālo prasmju apguve Latvijā augstas veiktspējas skaitļošanas tehnoloģiju jomā” </w:t>
      </w:r>
      <w:r w:rsidRPr="002655EF">
        <w:rPr>
          <w:rFonts w:ascii="Times New Roman" w:eastAsia="Times New Roman" w:hAnsi="Times New Roman" w:cs="Times New Roman"/>
          <w:b/>
          <w:color w:val="000000"/>
          <w:sz w:val="24"/>
          <w:szCs w:val="24"/>
        </w:rPr>
        <w:t xml:space="preserve">(turpmāk tekstā  – Projekts) </w:t>
      </w:r>
      <w:r w:rsidRPr="002655EF">
        <w:rPr>
          <w:rFonts w:ascii="Times New Roman" w:eastAsia="Times New Roman" w:hAnsi="Times New Roman" w:cs="Times New Roman"/>
          <w:color w:val="000000"/>
          <w:sz w:val="24"/>
          <w:szCs w:val="24"/>
        </w:rPr>
        <w:t>vajadzībām.</w:t>
      </w:r>
    </w:p>
    <w:p w:rsidR="001C4978" w:rsidRPr="002655EF" w:rsidRDefault="002655EF">
      <w:pPr>
        <w:numPr>
          <w:ilvl w:val="1"/>
          <w:numId w:val="1"/>
        </w:numPr>
        <w:pBdr>
          <w:top w:val="nil"/>
          <w:left w:val="nil"/>
          <w:bottom w:val="nil"/>
          <w:right w:val="nil"/>
          <w:between w:val="nil"/>
        </w:pBdr>
        <w:spacing w:after="0"/>
        <w:ind w:left="425" w:hanging="425"/>
        <w:rPr>
          <w:rFonts w:ascii="Times New Roman" w:eastAsia="Times New Roman" w:hAnsi="Times New Roman" w:cs="Times New Roman"/>
          <w:color w:val="000000"/>
          <w:sz w:val="24"/>
          <w:szCs w:val="24"/>
        </w:rPr>
      </w:pPr>
      <w:r w:rsidRPr="002655EF">
        <w:rPr>
          <w:rFonts w:ascii="Times New Roman" w:eastAsia="Times New Roman" w:hAnsi="Times New Roman" w:cs="Times New Roman"/>
          <w:color w:val="000000"/>
          <w:sz w:val="24"/>
          <w:szCs w:val="24"/>
        </w:rPr>
        <w:t>Projekts tiek balstīts uz 2022. gada 14. jūlija Ministru kabineta noteikumiem Nr. 453 “Eiropas Savienības Atveseļošanas un noturības mehānisma plāna 2. komponentes “Digitālā transformācija” 2.3. reformu un investīciju virziena “Digitālās prasmes” 2.3.1.r. reformas “Ilgtspējīgas un sociāli atbildīgas atbalsta sistēmas pieaugušo izglītībai attīstība” 2.3.1.1.i. investīcijas “Augsta līmeņa digitālo prasmju apguves nodrošināšana” īstenošanas noteikumi”</w:t>
      </w:r>
      <w:r w:rsidRPr="002655EF">
        <w:rPr>
          <w:rFonts w:ascii="Times New Roman" w:eastAsia="Times New Roman" w:hAnsi="Times New Roman" w:cs="Times New Roman"/>
          <w:color w:val="000000"/>
          <w:sz w:val="24"/>
          <w:szCs w:val="24"/>
          <w:vertAlign w:val="superscript"/>
        </w:rPr>
        <w:footnoteReference w:id="1"/>
      </w:r>
      <w:r w:rsidRPr="002655EF">
        <w:rPr>
          <w:rFonts w:ascii="Times New Roman" w:eastAsia="Times New Roman" w:hAnsi="Times New Roman" w:cs="Times New Roman"/>
          <w:color w:val="000000"/>
          <w:sz w:val="24"/>
          <w:szCs w:val="24"/>
        </w:rPr>
        <w:t>.</w:t>
      </w:r>
    </w:p>
    <w:p w:rsidR="001C4978" w:rsidRPr="002655EF" w:rsidRDefault="002655EF">
      <w:pPr>
        <w:numPr>
          <w:ilvl w:val="1"/>
          <w:numId w:val="1"/>
        </w:numPr>
        <w:pBdr>
          <w:top w:val="nil"/>
          <w:left w:val="nil"/>
          <w:bottom w:val="nil"/>
          <w:right w:val="nil"/>
          <w:between w:val="nil"/>
        </w:pBdr>
        <w:spacing w:after="0"/>
        <w:ind w:left="426" w:hanging="426"/>
        <w:rPr>
          <w:rFonts w:ascii="Times New Roman" w:eastAsia="Times New Roman" w:hAnsi="Times New Roman" w:cs="Times New Roman"/>
          <w:color w:val="000000"/>
          <w:sz w:val="24"/>
          <w:szCs w:val="24"/>
        </w:rPr>
      </w:pPr>
      <w:r w:rsidRPr="002655EF">
        <w:rPr>
          <w:rFonts w:ascii="Times New Roman" w:eastAsia="Times New Roman" w:hAnsi="Times New Roman" w:cs="Times New Roman"/>
          <w:color w:val="000000"/>
          <w:sz w:val="24"/>
          <w:szCs w:val="24"/>
        </w:rPr>
        <w:t>Projekta pamatmērķi ir: 1) palielināt speciālistu skaitu Latvijā ar augsta līmeņa digitālajām prasmēm (</w:t>
      </w:r>
      <w:proofErr w:type="spellStart"/>
      <w:r w:rsidRPr="002655EF">
        <w:rPr>
          <w:rFonts w:ascii="Times New Roman" w:eastAsia="Times New Roman" w:hAnsi="Times New Roman" w:cs="Times New Roman"/>
          <w:color w:val="000000"/>
          <w:sz w:val="24"/>
          <w:szCs w:val="24"/>
        </w:rPr>
        <w:t>DigComp</w:t>
      </w:r>
      <w:proofErr w:type="spellEnd"/>
      <w:r w:rsidRPr="002655EF">
        <w:rPr>
          <w:rFonts w:ascii="Times New Roman" w:eastAsia="Times New Roman" w:hAnsi="Times New Roman" w:cs="Times New Roman"/>
          <w:color w:val="000000"/>
          <w:sz w:val="24"/>
          <w:szCs w:val="24"/>
        </w:rPr>
        <w:t xml:space="preserve"> 7.–8. līmenis</w:t>
      </w:r>
      <w:r w:rsidRPr="002655EF">
        <w:rPr>
          <w:rFonts w:ascii="Times New Roman" w:eastAsia="Times New Roman" w:hAnsi="Times New Roman" w:cs="Times New Roman"/>
          <w:color w:val="000000"/>
          <w:sz w:val="24"/>
          <w:szCs w:val="24"/>
          <w:vertAlign w:val="superscript"/>
        </w:rPr>
        <w:footnoteReference w:id="2"/>
      </w:r>
      <w:r w:rsidRPr="002655EF">
        <w:rPr>
          <w:rFonts w:ascii="Times New Roman" w:eastAsia="Times New Roman" w:hAnsi="Times New Roman" w:cs="Times New Roman"/>
          <w:color w:val="000000"/>
          <w:sz w:val="24"/>
          <w:szCs w:val="24"/>
        </w:rPr>
        <w:t xml:space="preserve">), kas spēj lietot augstās tehnoloģijas, lai attīstītu zināšanu un tehnoloģiju ietilpīgus jaunus produktus un pakalpojumus dažādās nozarēs; 2) radīt augstākās izglītības, zinātnes un industrijas sinerģiju, kas veicina inovācijas ar maksimālu </w:t>
      </w:r>
      <w:proofErr w:type="spellStart"/>
      <w:r w:rsidRPr="002655EF">
        <w:rPr>
          <w:rFonts w:ascii="Times New Roman" w:eastAsia="Times New Roman" w:hAnsi="Times New Roman" w:cs="Times New Roman"/>
          <w:color w:val="000000"/>
          <w:sz w:val="24"/>
          <w:szCs w:val="24"/>
        </w:rPr>
        <w:t>komercializācijas</w:t>
      </w:r>
      <w:proofErr w:type="spellEnd"/>
      <w:r w:rsidRPr="002655EF">
        <w:rPr>
          <w:rFonts w:ascii="Times New Roman" w:eastAsia="Times New Roman" w:hAnsi="Times New Roman" w:cs="Times New Roman"/>
          <w:color w:val="000000"/>
          <w:sz w:val="24"/>
          <w:szCs w:val="24"/>
        </w:rPr>
        <w:t xml:space="preserve"> un eksporta potenciālu.</w:t>
      </w:r>
    </w:p>
    <w:p w:rsidR="001C4978" w:rsidRPr="002655EF" w:rsidRDefault="002655EF">
      <w:pPr>
        <w:numPr>
          <w:ilvl w:val="1"/>
          <w:numId w:val="1"/>
        </w:numPr>
        <w:pBdr>
          <w:top w:val="nil"/>
          <w:left w:val="nil"/>
          <w:bottom w:val="nil"/>
          <w:right w:val="nil"/>
          <w:between w:val="nil"/>
        </w:pBdr>
        <w:spacing w:after="0"/>
        <w:ind w:left="426" w:hanging="426"/>
        <w:rPr>
          <w:rFonts w:ascii="Times New Roman" w:eastAsia="Times New Roman" w:hAnsi="Times New Roman" w:cs="Times New Roman"/>
          <w:color w:val="000000"/>
          <w:sz w:val="24"/>
          <w:szCs w:val="24"/>
        </w:rPr>
      </w:pPr>
      <w:r w:rsidRPr="002655EF">
        <w:rPr>
          <w:rFonts w:ascii="Times New Roman" w:eastAsia="Times New Roman" w:hAnsi="Times New Roman" w:cs="Times New Roman"/>
          <w:color w:val="000000"/>
          <w:sz w:val="24"/>
          <w:szCs w:val="24"/>
        </w:rPr>
        <w:t>Konkursa mērķis ir atlasīt R</w:t>
      </w:r>
      <w:r w:rsidR="004F2EA0" w:rsidRPr="002655EF">
        <w:rPr>
          <w:rFonts w:ascii="Times New Roman" w:eastAsia="Times New Roman" w:hAnsi="Times New Roman" w:cs="Times New Roman"/>
          <w:color w:val="000000"/>
          <w:sz w:val="24"/>
          <w:szCs w:val="24"/>
        </w:rPr>
        <w:t>SU</w:t>
      </w:r>
      <w:r w:rsidRPr="002655EF">
        <w:rPr>
          <w:rFonts w:ascii="Times New Roman" w:eastAsia="Times New Roman" w:hAnsi="Times New Roman" w:cs="Times New Roman"/>
          <w:color w:val="000000"/>
          <w:sz w:val="24"/>
          <w:szCs w:val="24"/>
        </w:rPr>
        <w:t xml:space="preserve"> Studiju programmas, kurās tiks integrēti un realizēti Projekta laikā izstrādātie studiju moduļi</w:t>
      </w:r>
      <w:r w:rsidR="00270064" w:rsidRPr="002655EF">
        <w:rPr>
          <w:rFonts w:ascii="Times New Roman" w:eastAsia="Times New Roman" w:hAnsi="Times New Roman" w:cs="Times New Roman"/>
          <w:color w:val="000000"/>
          <w:sz w:val="24"/>
          <w:szCs w:val="24"/>
        </w:rPr>
        <w:t xml:space="preserve"> / studiju kursi</w:t>
      </w:r>
      <w:r w:rsidRPr="002655EF">
        <w:rPr>
          <w:rFonts w:ascii="Times New Roman" w:eastAsia="Times New Roman" w:hAnsi="Times New Roman" w:cs="Times New Roman"/>
          <w:color w:val="000000"/>
          <w:sz w:val="24"/>
          <w:szCs w:val="24"/>
        </w:rPr>
        <w:t xml:space="preserve">. </w:t>
      </w:r>
    </w:p>
    <w:p w:rsidR="001C4978" w:rsidRPr="002655EF" w:rsidRDefault="002655EF">
      <w:pPr>
        <w:numPr>
          <w:ilvl w:val="1"/>
          <w:numId w:val="1"/>
        </w:numPr>
        <w:pBdr>
          <w:top w:val="nil"/>
          <w:left w:val="nil"/>
          <w:bottom w:val="nil"/>
          <w:right w:val="nil"/>
          <w:between w:val="nil"/>
        </w:pBdr>
        <w:spacing w:after="0"/>
        <w:ind w:left="426" w:hanging="426"/>
        <w:rPr>
          <w:rFonts w:ascii="Times New Roman" w:eastAsia="Times New Roman" w:hAnsi="Times New Roman" w:cs="Times New Roman"/>
          <w:color w:val="000000"/>
          <w:sz w:val="24"/>
          <w:szCs w:val="24"/>
        </w:rPr>
      </w:pPr>
      <w:r w:rsidRPr="002655EF">
        <w:rPr>
          <w:rFonts w:ascii="Times New Roman" w:eastAsia="Times New Roman" w:hAnsi="Times New Roman" w:cs="Times New Roman"/>
          <w:color w:val="000000"/>
          <w:sz w:val="24"/>
          <w:szCs w:val="24"/>
        </w:rPr>
        <w:t>Nolikuma kontekstā studiju modulis ir konkrētajai tematiskajai jomai atbilstošo studiju kursu apvienojums vismaz 6KP apjomā. Studiju moduli var veidot 2-3 studiju kursi ar mazāku kredītpunktu apjomu (2-3 KP), kuri ir realizēti, izmantojot kombinēto studiju (</w:t>
      </w:r>
      <w:proofErr w:type="spellStart"/>
      <w:r w:rsidRPr="002655EF">
        <w:rPr>
          <w:rFonts w:ascii="Times New Roman" w:eastAsia="Times New Roman" w:hAnsi="Times New Roman" w:cs="Times New Roman"/>
          <w:i/>
          <w:color w:val="000000"/>
          <w:sz w:val="24"/>
          <w:szCs w:val="24"/>
        </w:rPr>
        <w:t>blended</w:t>
      </w:r>
      <w:proofErr w:type="spellEnd"/>
      <w:r w:rsidRPr="002655EF">
        <w:rPr>
          <w:rFonts w:ascii="Times New Roman" w:eastAsia="Times New Roman" w:hAnsi="Times New Roman" w:cs="Times New Roman"/>
          <w:i/>
          <w:color w:val="000000"/>
          <w:sz w:val="24"/>
          <w:szCs w:val="24"/>
        </w:rPr>
        <w:t xml:space="preserve"> </w:t>
      </w:r>
      <w:proofErr w:type="spellStart"/>
      <w:r w:rsidRPr="002655EF">
        <w:rPr>
          <w:rFonts w:ascii="Times New Roman" w:eastAsia="Times New Roman" w:hAnsi="Times New Roman" w:cs="Times New Roman"/>
          <w:i/>
          <w:color w:val="000000"/>
          <w:sz w:val="24"/>
          <w:szCs w:val="24"/>
        </w:rPr>
        <w:t>learning</w:t>
      </w:r>
      <w:proofErr w:type="spellEnd"/>
      <w:r w:rsidRPr="002655EF">
        <w:rPr>
          <w:rFonts w:ascii="Times New Roman" w:eastAsia="Times New Roman" w:hAnsi="Times New Roman" w:cs="Times New Roman"/>
          <w:color w:val="000000"/>
          <w:sz w:val="24"/>
          <w:szCs w:val="24"/>
        </w:rPr>
        <w:t xml:space="preserve">) metodiku. Studiju kursos ir jāparedz nozarei aktuālo digitālo rīku ieviešana un iespēju robežās arī augstas veiktspējas skaitļošanas platformas izmantošana, </w:t>
      </w:r>
      <w:r w:rsidRPr="002655EF">
        <w:rPr>
          <w:rFonts w:ascii="Times New Roman" w:eastAsia="Times New Roman" w:hAnsi="Times New Roman" w:cs="Times New Roman"/>
          <w:sz w:val="24"/>
          <w:szCs w:val="24"/>
        </w:rPr>
        <w:t>kura ietvers augstas veiktspējas skaitļošanas (HPC) un virtualizācijas resursus, kā arī tematiskus tīmekļa portālus datu apstrādes un vizualizācijas uzdevumu veikšanai.</w:t>
      </w:r>
      <w:r w:rsidRPr="002655EF">
        <w:rPr>
          <w:rFonts w:ascii="Times New Roman" w:eastAsia="Times New Roman" w:hAnsi="Times New Roman" w:cs="Times New Roman"/>
          <w:color w:val="000000"/>
          <w:sz w:val="24"/>
          <w:szCs w:val="24"/>
        </w:rPr>
        <w:t xml:space="preserve"> Moduļa ietvaros Studiju programmām ir iespēja izstrādāt jaunus studiju kursus vai pilnveidot esošus atbilstoši augšā definētajiem nosacījumiem, kā arī pieteikt tikai vienu, divus vai trīs kursus konkrētajam modulim. Projektā ir paredzēts izstrādāt studiju moduļus šādās tematiskajās jomās: </w:t>
      </w:r>
    </w:p>
    <w:p w:rsidR="004F2EA0" w:rsidRPr="002655EF" w:rsidRDefault="004F2EA0" w:rsidP="004F2EA0">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bookmarkStart w:id="0" w:name="_gjdgxs" w:colFirst="0" w:colLast="0"/>
      <w:bookmarkStart w:id="1" w:name="_30j0zll" w:colFirst="0" w:colLast="0"/>
      <w:bookmarkEnd w:id="0"/>
      <w:bookmarkEnd w:id="1"/>
      <w:r w:rsidRPr="002655EF">
        <w:rPr>
          <w:rFonts w:ascii="Times New Roman" w:eastAsia="Times New Roman" w:hAnsi="Times New Roman" w:cs="Times New Roman"/>
          <w:color w:val="000000"/>
          <w:sz w:val="24"/>
          <w:szCs w:val="24"/>
        </w:rPr>
        <w:t>Digitālie veselības dati, datu bāzes un analītika;</w:t>
      </w:r>
    </w:p>
    <w:p w:rsidR="002655EF" w:rsidRPr="002655EF" w:rsidRDefault="004F2EA0" w:rsidP="002655EF">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sidRPr="002655EF">
        <w:rPr>
          <w:rFonts w:ascii="Times New Roman" w:eastAsia="Times New Roman" w:hAnsi="Times New Roman" w:cs="Times New Roman"/>
          <w:color w:val="000000"/>
          <w:sz w:val="24"/>
          <w:szCs w:val="24"/>
        </w:rPr>
        <w:t>Mākslīgā intelekta, 3D tehnoloģiju, vizualizācijas un genomikas pielietojumi veselības aprūpē: jaunākie atklājumi un nākotnes izaicinājumi</w:t>
      </w:r>
    </w:p>
    <w:p w:rsidR="002655EF" w:rsidRDefault="002655EF">
      <w:pPr>
        <w:numPr>
          <w:ilvl w:val="1"/>
          <w:numId w:val="1"/>
        </w:numPr>
        <w:pBdr>
          <w:top w:val="nil"/>
          <w:left w:val="nil"/>
          <w:bottom w:val="nil"/>
          <w:right w:val="nil"/>
          <w:between w:val="nil"/>
        </w:pBdr>
        <w:tabs>
          <w:tab w:val="left" w:pos="426"/>
        </w:tabs>
        <w:spacing w:after="0"/>
        <w:ind w:left="426" w:hanging="426"/>
        <w:rPr>
          <w:rFonts w:ascii="Times New Roman" w:eastAsia="Times New Roman" w:hAnsi="Times New Roman" w:cs="Times New Roman"/>
          <w:color w:val="000000"/>
          <w:sz w:val="24"/>
          <w:szCs w:val="24"/>
        </w:rPr>
      </w:pPr>
      <w:r w:rsidRPr="002655EF">
        <w:rPr>
          <w:rFonts w:ascii="Times New Roman" w:eastAsia="Times New Roman" w:hAnsi="Times New Roman" w:cs="Times New Roman"/>
          <w:color w:val="000000"/>
          <w:sz w:val="24"/>
          <w:szCs w:val="24"/>
        </w:rPr>
        <w:t>Paziņojums par Studiju programmu atlases konkursu tiek publicēts R</w:t>
      </w:r>
      <w:r>
        <w:rPr>
          <w:rFonts w:ascii="Times New Roman" w:eastAsia="Times New Roman" w:hAnsi="Times New Roman" w:cs="Times New Roman"/>
          <w:color w:val="000000"/>
          <w:sz w:val="24"/>
          <w:szCs w:val="24"/>
        </w:rPr>
        <w:t>SU</w:t>
      </w:r>
      <w:r w:rsidRPr="002655E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intranetā.</w:t>
      </w:r>
    </w:p>
    <w:p w:rsidR="001C4978" w:rsidRDefault="002655EF">
      <w:pPr>
        <w:numPr>
          <w:ilvl w:val="1"/>
          <w:numId w:val="1"/>
        </w:numPr>
        <w:pBdr>
          <w:top w:val="nil"/>
          <w:left w:val="nil"/>
          <w:bottom w:val="nil"/>
          <w:right w:val="nil"/>
          <w:between w:val="nil"/>
        </w:pBdr>
        <w:tabs>
          <w:tab w:val="left" w:pos="426"/>
        </w:tabs>
        <w:spacing w:after="0"/>
        <w:ind w:left="426" w:hanging="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Studiju programmu piesaka atlasei </w:t>
      </w:r>
      <w:r w:rsidRPr="00560F94">
        <w:rPr>
          <w:rFonts w:ascii="Times New Roman" w:eastAsia="Times New Roman" w:hAnsi="Times New Roman" w:cs="Times New Roman"/>
          <w:sz w:val="24"/>
          <w:szCs w:val="24"/>
        </w:rPr>
        <w:t xml:space="preserve">tās direktors, aizpildot </w:t>
      </w:r>
      <w:r>
        <w:rPr>
          <w:rFonts w:ascii="Times New Roman" w:eastAsia="Times New Roman" w:hAnsi="Times New Roman" w:cs="Times New Roman"/>
          <w:color w:val="000000"/>
          <w:sz w:val="24"/>
          <w:szCs w:val="24"/>
        </w:rPr>
        <w:t xml:space="preserve">šī nolikuma 1. pielikumu un elektroniski parakstīto pieteikumu nosūtot uz e-pasta adresi: </w:t>
      </w:r>
      <w:hyperlink r:id="rId7" w:history="1">
        <w:r w:rsidR="004F2EA0" w:rsidRPr="00D82B8A">
          <w:rPr>
            <w:rStyle w:val="Hyperlink"/>
            <w:rFonts w:ascii="Times New Roman" w:eastAsia="Times New Roman" w:hAnsi="Times New Roman" w:cs="Times New Roman"/>
            <w:sz w:val="24"/>
            <w:szCs w:val="24"/>
          </w:rPr>
          <w:t>martins.menniks@rsu.lv</w:t>
        </w:r>
      </w:hyperlink>
      <w:r w:rsidR="004F2EA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ar norādi  “Dalība HPC projektā</w:t>
      </w:r>
      <w:r w:rsidR="00507702">
        <w:rPr>
          <w:rFonts w:ascii="Times New Roman" w:eastAsia="Times New Roman" w:hAnsi="Times New Roman" w:cs="Times New Roman"/>
          <w:color w:val="000000"/>
          <w:sz w:val="24"/>
          <w:szCs w:val="24"/>
        </w:rPr>
        <w:t>.</w:t>
      </w:r>
      <w:bookmarkStart w:id="2" w:name="_GoBack"/>
      <w:bookmarkEnd w:id="2"/>
    </w:p>
    <w:p w:rsidR="001C4978" w:rsidRDefault="002655EF">
      <w:pPr>
        <w:numPr>
          <w:ilvl w:val="1"/>
          <w:numId w:val="1"/>
        </w:numPr>
        <w:pBdr>
          <w:top w:val="nil"/>
          <w:left w:val="nil"/>
          <w:bottom w:val="nil"/>
          <w:right w:val="nil"/>
          <w:between w:val="nil"/>
        </w:pBdr>
        <w:spacing w:after="0"/>
        <w:ind w:left="426" w:hanging="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Kontaktpersona jautājumiem par Projekta ieviešanu, konkursu un tā nolikumu ir </w:t>
      </w:r>
      <w:r w:rsidR="004F2EA0">
        <w:rPr>
          <w:rFonts w:ascii="Times New Roman" w:eastAsia="Times New Roman" w:hAnsi="Times New Roman" w:cs="Times New Roman"/>
          <w:color w:val="000000"/>
          <w:sz w:val="24"/>
          <w:szCs w:val="24"/>
        </w:rPr>
        <w:t>Mārtiņš Menniks</w:t>
      </w:r>
      <w:r>
        <w:rPr>
          <w:rFonts w:ascii="Times New Roman" w:eastAsia="Times New Roman" w:hAnsi="Times New Roman" w:cs="Times New Roman"/>
          <w:color w:val="000000"/>
          <w:sz w:val="24"/>
          <w:szCs w:val="24"/>
        </w:rPr>
        <w:t xml:space="preserve"> (</w:t>
      </w:r>
      <w:hyperlink r:id="rId8" w:history="1">
        <w:r w:rsidR="004F2EA0" w:rsidRPr="00D82B8A">
          <w:rPr>
            <w:rStyle w:val="Hyperlink"/>
            <w:rFonts w:ascii="Times New Roman" w:eastAsia="Times New Roman" w:hAnsi="Times New Roman" w:cs="Times New Roman"/>
            <w:sz w:val="24"/>
            <w:szCs w:val="24"/>
          </w:rPr>
          <w:t>martins.menniks@rsu.lv</w:t>
        </w:r>
      </w:hyperlink>
      <w:r>
        <w:rPr>
          <w:rFonts w:ascii="Times New Roman" w:eastAsia="Times New Roman" w:hAnsi="Times New Roman" w:cs="Times New Roman"/>
          <w:color w:val="000000"/>
          <w:sz w:val="24"/>
          <w:szCs w:val="24"/>
        </w:rPr>
        <w:t>).</w:t>
      </w:r>
      <w:r w:rsidR="004F2EA0">
        <w:rPr>
          <w:rFonts w:ascii="Times New Roman" w:eastAsia="Times New Roman" w:hAnsi="Times New Roman" w:cs="Times New Roman"/>
          <w:color w:val="000000"/>
          <w:sz w:val="24"/>
          <w:szCs w:val="24"/>
        </w:rPr>
        <w:t xml:space="preserve"> </w:t>
      </w:r>
    </w:p>
    <w:p w:rsidR="001C4978" w:rsidRDefault="001C4978">
      <w:pPr>
        <w:pBdr>
          <w:top w:val="nil"/>
          <w:left w:val="nil"/>
          <w:bottom w:val="nil"/>
          <w:right w:val="nil"/>
          <w:between w:val="nil"/>
        </w:pBdr>
        <w:spacing w:after="0"/>
        <w:ind w:left="284" w:hanging="720"/>
        <w:rPr>
          <w:rFonts w:ascii="Times New Roman" w:eastAsia="Times New Roman" w:hAnsi="Times New Roman" w:cs="Times New Roman"/>
          <w:color w:val="000000"/>
          <w:sz w:val="24"/>
          <w:szCs w:val="24"/>
        </w:rPr>
      </w:pPr>
    </w:p>
    <w:p w:rsidR="001C4978" w:rsidRDefault="002655EF">
      <w:pPr>
        <w:numPr>
          <w:ilvl w:val="0"/>
          <w:numId w:val="1"/>
        </w:numPr>
        <w:pBdr>
          <w:top w:val="nil"/>
          <w:left w:val="nil"/>
          <w:bottom w:val="nil"/>
          <w:right w:val="nil"/>
          <w:between w:val="nil"/>
        </w:pBdr>
        <w:spacing w:after="0"/>
        <w:ind w:left="284" w:hanging="28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Studiju programmu un to direktoru iesaiste projektā</w:t>
      </w:r>
    </w:p>
    <w:p w:rsidR="001C4978" w:rsidRDefault="002655EF">
      <w:pPr>
        <w:numPr>
          <w:ilvl w:val="1"/>
          <w:numId w:val="1"/>
        </w:numPr>
        <w:pBdr>
          <w:top w:val="nil"/>
          <w:left w:val="nil"/>
          <w:bottom w:val="nil"/>
          <w:right w:val="nil"/>
          <w:between w:val="nil"/>
        </w:pBdr>
        <w:spacing w:after="0"/>
        <w:ind w:left="426" w:hanging="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Atlasītās Studiju programmas un tās direktora iesaiste Projektā tiek plānota ne vairāk kā 40 mēnešus no lēmuma pieņemšanas par Studiju programmas atlasi.  </w:t>
      </w:r>
    </w:p>
    <w:p w:rsidR="001C4978" w:rsidRDefault="002655EF">
      <w:pPr>
        <w:numPr>
          <w:ilvl w:val="1"/>
          <w:numId w:val="1"/>
        </w:numPr>
        <w:pBdr>
          <w:top w:val="nil"/>
          <w:left w:val="nil"/>
          <w:bottom w:val="nil"/>
          <w:right w:val="nil"/>
          <w:between w:val="nil"/>
        </w:pBdr>
        <w:spacing w:after="0"/>
        <w:ind w:left="426" w:hanging="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Atlasītās Studiju programmas direktors iesaistās Projekta realizācijā bez atlīdzības.</w:t>
      </w:r>
    </w:p>
    <w:p w:rsidR="001C4978" w:rsidRDefault="002655EF">
      <w:pPr>
        <w:numPr>
          <w:ilvl w:val="1"/>
          <w:numId w:val="1"/>
        </w:numPr>
        <w:pBdr>
          <w:top w:val="nil"/>
          <w:left w:val="nil"/>
          <w:bottom w:val="nil"/>
          <w:right w:val="nil"/>
          <w:between w:val="nil"/>
        </w:pBdr>
        <w:spacing w:after="0"/>
        <w:ind w:left="426" w:hanging="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Atlasītās Studiju programmas direktora pienākums ir ciešā sadarbībā ar studiju moduļa un tā studiju kursu izstrādes mācībspēkiem nodrošināt studiju moduļa/kursu atbilstību Studiju programmas vajadzībām un prasībām, sekotu studiju moduļa/kursu izstrādes kvalitātei un sniegtu ieteikumus izstrādātā studiju moduļa/kursu integrācijai Studiju programmā un to pilnveidošanai.</w:t>
      </w:r>
    </w:p>
    <w:p w:rsidR="001C4978" w:rsidRDefault="002655EF">
      <w:pPr>
        <w:numPr>
          <w:ilvl w:val="1"/>
          <w:numId w:val="1"/>
        </w:numPr>
        <w:pBdr>
          <w:top w:val="nil"/>
          <w:left w:val="nil"/>
          <w:bottom w:val="nil"/>
          <w:right w:val="nil"/>
          <w:between w:val="nil"/>
        </w:pBdr>
        <w:spacing w:after="0"/>
        <w:ind w:left="426" w:hanging="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Atlasītās Studiju programmas direktora pienākums ir vismaz reizi ceturksnī piedalīties Projekta uzraudzības komisijas organizētajās sēdēs studiju moduļu un studiju kursu izstrādes progresa novērtēšanai. </w:t>
      </w:r>
    </w:p>
    <w:p w:rsidR="001C4978" w:rsidRDefault="001C4978">
      <w:pPr>
        <w:spacing w:after="0"/>
        <w:ind w:left="284" w:hanging="720"/>
        <w:rPr>
          <w:rFonts w:ascii="Times New Roman" w:eastAsia="Times New Roman" w:hAnsi="Times New Roman" w:cs="Times New Roman"/>
          <w:sz w:val="24"/>
          <w:szCs w:val="24"/>
        </w:rPr>
      </w:pPr>
    </w:p>
    <w:p w:rsidR="001C4978" w:rsidRDefault="002655EF">
      <w:pPr>
        <w:numPr>
          <w:ilvl w:val="0"/>
          <w:numId w:val="1"/>
        </w:numPr>
        <w:pBdr>
          <w:top w:val="nil"/>
          <w:left w:val="nil"/>
          <w:bottom w:val="nil"/>
          <w:right w:val="nil"/>
          <w:between w:val="nil"/>
        </w:pBdr>
        <w:tabs>
          <w:tab w:val="left" w:pos="284"/>
        </w:tabs>
        <w:spacing w:after="0"/>
        <w:ind w:hanging="720"/>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Pieteikumu vērtēšana un lēmumu pieņemšana</w:t>
      </w:r>
    </w:p>
    <w:p w:rsidR="001C4978" w:rsidRDefault="002655EF">
      <w:pPr>
        <w:numPr>
          <w:ilvl w:val="1"/>
          <w:numId w:val="1"/>
        </w:numPr>
        <w:pBdr>
          <w:top w:val="nil"/>
          <w:left w:val="nil"/>
          <w:bottom w:val="nil"/>
          <w:right w:val="nil"/>
          <w:between w:val="nil"/>
        </w:pBdr>
        <w:spacing w:after="0"/>
        <w:ind w:left="426" w:hanging="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Studiju programmu pieteikumu vērtēšanu veic Projekta ietvaros izveidotā žūrijas komisija, kura sastāv no </w:t>
      </w:r>
      <w:r w:rsidR="004F2EA0">
        <w:rPr>
          <w:rFonts w:ascii="Times New Roman" w:eastAsia="Times New Roman" w:hAnsi="Times New Roman" w:cs="Times New Roman"/>
          <w:color w:val="000000"/>
          <w:sz w:val="24"/>
          <w:szCs w:val="24"/>
        </w:rPr>
        <w:t>RSU</w:t>
      </w:r>
      <w:r>
        <w:rPr>
          <w:rFonts w:ascii="Times New Roman" w:eastAsia="Times New Roman" w:hAnsi="Times New Roman" w:cs="Times New Roman"/>
          <w:color w:val="000000"/>
          <w:sz w:val="24"/>
          <w:szCs w:val="24"/>
        </w:rPr>
        <w:t xml:space="preserve"> un ekspertu pārstāvjiem.</w:t>
      </w:r>
    </w:p>
    <w:p w:rsidR="001C4978" w:rsidRDefault="002655EF">
      <w:pPr>
        <w:numPr>
          <w:ilvl w:val="1"/>
          <w:numId w:val="1"/>
        </w:numPr>
        <w:pBdr>
          <w:top w:val="nil"/>
          <w:left w:val="nil"/>
          <w:bottom w:val="nil"/>
          <w:right w:val="nil"/>
          <w:between w:val="nil"/>
        </w:pBdr>
        <w:spacing w:after="0"/>
        <w:ind w:left="426" w:hanging="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Komisija izskata saņemtos pieteikumus un izvērtē tos atbilstoši kvalitatīvajiem kritērijiem, kuri ir norādīti šī nolikuma 2.pielikumā.  </w:t>
      </w:r>
    </w:p>
    <w:p w:rsidR="001C4978" w:rsidRDefault="002655EF">
      <w:pPr>
        <w:numPr>
          <w:ilvl w:val="1"/>
          <w:numId w:val="1"/>
        </w:numPr>
        <w:pBdr>
          <w:top w:val="nil"/>
          <w:left w:val="nil"/>
          <w:bottom w:val="nil"/>
          <w:right w:val="nil"/>
          <w:between w:val="nil"/>
        </w:pBdr>
        <w:spacing w:after="0"/>
        <w:ind w:left="426" w:hanging="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Lēmumu par Studiju programmas atlasi paziņo elektroniski Studiju programmas direktoram atbilstoši pieteikumā norādītajai kontaktinformācijai.</w:t>
      </w:r>
    </w:p>
    <w:sectPr w:rsidR="001C4978">
      <w:headerReference w:type="default" r:id="rId9"/>
      <w:footerReference w:type="first" r:id="rId10"/>
      <w:pgSz w:w="11906" w:h="16838"/>
      <w:pgMar w:top="1021" w:right="851" w:bottom="794" w:left="85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22C0" w:rsidRDefault="002655EF">
      <w:pPr>
        <w:spacing w:before="0" w:after="0"/>
      </w:pPr>
      <w:r>
        <w:separator/>
      </w:r>
    </w:p>
  </w:endnote>
  <w:endnote w:type="continuationSeparator" w:id="0">
    <w:p w:rsidR="001222C0" w:rsidRDefault="002655E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978" w:rsidRDefault="001C4978">
    <w:pPr>
      <w:widowControl w:val="0"/>
      <w:pBdr>
        <w:top w:val="nil"/>
        <w:left w:val="nil"/>
        <w:bottom w:val="nil"/>
        <w:right w:val="nil"/>
        <w:between w:val="nil"/>
      </w:pBdr>
      <w:spacing w:before="0" w:after="0" w:line="276" w:lineRule="auto"/>
      <w:ind w:left="0" w:firstLine="0"/>
      <w:jc w:val="left"/>
      <w:rPr>
        <w:color w:val="000000"/>
      </w:rPr>
    </w:pPr>
  </w:p>
  <w:tbl>
    <w:tblPr>
      <w:tblStyle w:val="a"/>
      <w:tblW w:w="8313" w:type="dxa"/>
      <w:tblInd w:w="-115" w:type="dxa"/>
      <w:tblLayout w:type="fixed"/>
      <w:tblLook w:val="0400" w:firstRow="0" w:lastRow="0" w:firstColumn="0" w:lastColumn="0" w:noHBand="0" w:noVBand="1"/>
    </w:tblPr>
    <w:tblGrid>
      <w:gridCol w:w="2771"/>
      <w:gridCol w:w="2771"/>
      <w:gridCol w:w="2771"/>
    </w:tblGrid>
    <w:tr w:rsidR="001C4978">
      <w:tc>
        <w:tcPr>
          <w:tcW w:w="0" w:type="auto"/>
        </w:tcPr>
        <w:p w:rsidR="001C4978" w:rsidRDefault="001C4978">
          <w:pPr>
            <w:pBdr>
              <w:top w:val="nil"/>
              <w:left w:val="nil"/>
              <w:bottom w:val="nil"/>
              <w:right w:val="nil"/>
              <w:between w:val="nil"/>
            </w:pBdr>
            <w:tabs>
              <w:tab w:val="center" w:pos="4153"/>
              <w:tab w:val="right" w:pos="8306"/>
            </w:tabs>
            <w:spacing w:after="0"/>
            <w:ind w:left="-115" w:firstLine="283"/>
            <w:jc w:val="left"/>
            <w:rPr>
              <w:color w:val="000000"/>
            </w:rPr>
          </w:pPr>
        </w:p>
      </w:tc>
      <w:tc>
        <w:tcPr>
          <w:tcW w:w="0" w:type="auto"/>
        </w:tcPr>
        <w:p w:rsidR="001C4978" w:rsidRDefault="001C4978">
          <w:pPr>
            <w:pBdr>
              <w:top w:val="nil"/>
              <w:left w:val="nil"/>
              <w:bottom w:val="nil"/>
              <w:right w:val="nil"/>
              <w:between w:val="nil"/>
            </w:pBdr>
            <w:tabs>
              <w:tab w:val="center" w:pos="4153"/>
              <w:tab w:val="right" w:pos="8306"/>
            </w:tabs>
            <w:spacing w:after="0"/>
            <w:jc w:val="center"/>
            <w:rPr>
              <w:color w:val="000000"/>
            </w:rPr>
          </w:pPr>
        </w:p>
      </w:tc>
      <w:tc>
        <w:tcPr>
          <w:tcW w:w="0" w:type="auto"/>
        </w:tcPr>
        <w:p w:rsidR="001C4978" w:rsidRDefault="001C4978">
          <w:pPr>
            <w:pBdr>
              <w:top w:val="nil"/>
              <w:left w:val="nil"/>
              <w:bottom w:val="nil"/>
              <w:right w:val="nil"/>
              <w:between w:val="nil"/>
            </w:pBdr>
            <w:tabs>
              <w:tab w:val="center" w:pos="4153"/>
              <w:tab w:val="right" w:pos="8306"/>
            </w:tabs>
            <w:spacing w:after="0"/>
            <w:ind w:right="-115"/>
            <w:jc w:val="right"/>
            <w:rPr>
              <w:color w:val="000000"/>
            </w:rPr>
          </w:pPr>
        </w:p>
      </w:tc>
    </w:tr>
  </w:tbl>
  <w:p w:rsidR="001C4978" w:rsidRDefault="001C4978">
    <w:pPr>
      <w:pBdr>
        <w:top w:val="nil"/>
        <w:left w:val="nil"/>
        <w:bottom w:val="nil"/>
        <w:right w:val="nil"/>
        <w:between w:val="nil"/>
      </w:pBdr>
      <w:tabs>
        <w:tab w:val="center" w:pos="4153"/>
        <w:tab w:val="right" w:pos="8306"/>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22C0" w:rsidRDefault="002655EF">
      <w:pPr>
        <w:spacing w:before="0" w:after="0"/>
      </w:pPr>
      <w:r>
        <w:separator/>
      </w:r>
    </w:p>
  </w:footnote>
  <w:footnote w:type="continuationSeparator" w:id="0">
    <w:p w:rsidR="001222C0" w:rsidRDefault="002655EF">
      <w:pPr>
        <w:spacing w:before="0" w:after="0"/>
      </w:pPr>
      <w:r>
        <w:continuationSeparator/>
      </w:r>
    </w:p>
  </w:footnote>
  <w:footnote w:id="1">
    <w:p w:rsidR="001C4978" w:rsidRDefault="002655EF">
      <w:pPr>
        <w:pBdr>
          <w:top w:val="nil"/>
          <w:left w:val="nil"/>
          <w:bottom w:val="nil"/>
          <w:right w:val="nil"/>
          <w:between w:val="nil"/>
        </w:pBdr>
        <w:spacing w:before="0" w:after="0"/>
        <w:ind w:left="426" w:hanging="142"/>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hyperlink r:id="rId1">
        <w:r>
          <w:rPr>
            <w:rFonts w:ascii="Times New Roman" w:eastAsia="Times New Roman" w:hAnsi="Times New Roman" w:cs="Times New Roman"/>
            <w:color w:val="0000FF"/>
            <w:sz w:val="20"/>
            <w:szCs w:val="20"/>
            <w:u w:val="single"/>
          </w:rPr>
          <w:t>Ministru kabineta noteikumi Nr. 453</w:t>
        </w:r>
      </w:hyperlink>
    </w:p>
  </w:footnote>
  <w:footnote w:id="2">
    <w:p w:rsidR="001C4978" w:rsidRDefault="002655EF">
      <w:pPr>
        <w:pBdr>
          <w:top w:val="nil"/>
          <w:left w:val="nil"/>
          <w:bottom w:val="nil"/>
          <w:right w:val="nil"/>
          <w:between w:val="nil"/>
        </w:pBdr>
        <w:spacing w:before="0" w:after="0"/>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hyperlink r:id="rId2">
        <w:r>
          <w:rPr>
            <w:rFonts w:ascii="Times New Roman" w:eastAsia="Times New Roman" w:hAnsi="Times New Roman" w:cs="Times New Roman"/>
            <w:color w:val="0000FF"/>
            <w:sz w:val="20"/>
            <w:szCs w:val="20"/>
            <w:u w:val="single"/>
          </w:rPr>
          <w:t xml:space="preserve">Digitālās kompetences </w:t>
        </w:r>
        <w:proofErr w:type="spellStart"/>
        <w:r>
          <w:rPr>
            <w:rFonts w:ascii="Times New Roman" w:eastAsia="Times New Roman" w:hAnsi="Times New Roman" w:cs="Times New Roman"/>
            <w:color w:val="0000FF"/>
            <w:sz w:val="20"/>
            <w:szCs w:val="20"/>
            <w:u w:val="single"/>
          </w:rPr>
          <w:t>ietvarstruktūra</w:t>
        </w:r>
        <w:proofErr w:type="spellEnd"/>
        <w:r>
          <w:rPr>
            <w:rFonts w:ascii="Times New Roman" w:eastAsia="Times New Roman" w:hAnsi="Times New Roman" w:cs="Times New Roman"/>
            <w:color w:val="0000FF"/>
            <w:sz w:val="20"/>
            <w:szCs w:val="20"/>
            <w:u w:val="single"/>
          </w:rPr>
          <w:t xml:space="preserve"> ar astoņiem apguves līmeņiem un piemēriem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978" w:rsidRDefault="002655EF">
    <w:pPr>
      <w:pBdr>
        <w:top w:val="nil"/>
        <w:left w:val="nil"/>
        <w:bottom w:val="nil"/>
        <w:right w:val="nil"/>
        <w:between w:val="nil"/>
      </w:pBdr>
      <w:tabs>
        <w:tab w:val="center" w:pos="4513"/>
        <w:tab w:val="right" w:pos="9026"/>
      </w:tabs>
      <w:spacing w:before="0" w:after="0"/>
      <w:ind w:left="0" w:firstLine="0"/>
      <w:jc w:val="center"/>
      <w:rPr>
        <w:color w:val="000000"/>
      </w:rPr>
    </w:pPr>
    <w:r>
      <w:rPr>
        <w:noProof/>
        <w:color w:val="000000"/>
      </w:rPr>
      <w:drawing>
        <wp:inline distT="0" distB="0" distL="0" distR="0">
          <wp:extent cx="5278120" cy="1467485"/>
          <wp:effectExtent l="0" t="0" r="0" b="0"/>
          <wp:docPr id="1" name="image1.jpg"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graphical user interface&#10;&#10;Description automatically generated"/>
                  <pic:cNvPicPr preferRelativeResize="0"/>
                </pic:nvPicPr>
                <pic:blipFill>
                  <a:blip r:embed="rId1"/>
                  <a:srcRect/>
                  <a:stretch>
                    <a:fillRect/>
                  </a:stretch>
                </pic:blipFill>
                <pic:spPr>
                  <a:xfrm>
                    <a:off x="0" y="0"/>
                    <a:ext cx="5278120" cy="146748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9B026A"/>
    <w:multiLevelType w:val="multilevel"/>
    <w:tmpl w:val="8B22432A"/>
    <w:lvl w:ilvl="0">
      <w:start w:val="1"/>
      <w:numFmt w:val="decimal"/>
      <w:lvlText w:val="%1."/>
      <w:lvlJc w:val="left"/>
      <w:pPr>
        <w:ind w:left="720" w:hanging="360"/>
      </w:pPr>
    </w:lvl>
    <w:lvl w:ilvl="1">
      <w:start w:val="1"/>
      <w:numFmt w:val="decimal"/>
      <w:lvlText w:val="%1.%2."/>
      <w:lvlJc w:val="left"/>
      <w:pPr>
        <w:ind w:left="1778"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978"/>
    <w:rsid w:val="001222C0"/>
    <w:rsid w:val="001C4978"/>
    <w:rsid w:val="002655EF"/>
    <w:rsid w:val="00270064"/>
    <w:rsid w:val="004F2EA0"/>
    <w:rsid w:val="00507702"/>
    <w:rsid w:val="00560F94"/>
    <w:rsid w:val="00A16F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8520C"/>
  <w15:docId w15:val="{5B39D67F-0B55-4F00-828C-8A3F65035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lv-LV" w:eastAsia="lv-LV" w:bidi="ar-SA"/>
      </w:rPr>
    </w:rPrDefault>
    <w:pPrDefault>
      <w:pPr>
        <w:spacing w:before="120" w:after="120"/>
        <w:ind w:left="851" w:hanging="56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0" w:after="0"/>
    </w:pPr>
    <w:rPr>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4F2EA0"/>
    <w:rPr>
      <w:color w:val="0000FF" w:themeColor="hyperlink"/>
      <w:u w:val="single"/>
    </w:rPr>
  </w:style>
  <w:style w:type="character" w:styleId="UnresolvedMention">
    <w:name w:val="Unresolved Mention"/>
    <w:basedOn w:val="DefaultParagraphFont"/>
    <w:uiPriority w:val="99"/>
    <w:semiHidden/>
    <w:unhideWhenUsed/>
    <w:rsid w:val="004F2EA0"/>
    <w:rPr>
      <w:color w:val="605E5C"/>
      <w:shd w:val="clear" w:color="auto" w:fill="E1DFDD"/>
    </w:rPr>
  </w:style>
  <w:style w:type="paragraph" w:styleId="ListParagraph">
    <w:name w:val="List Paragraph"/>
    <w:basedOn w:val="Normal"/>
    <w:uiPriority w:val="34"/>
    <w:qFormat/>
    <w:rsid w:val="002655EF"/>
    <w:pPr>
      <w:ind w:left="720"/>
      <w:contextualSpacing/>
    </w:pPr>
  </w:style>
  <w:style w:type="paragraph" w:styleId="Header">
    <w:name w:val="header"/>
    <w:basedOn w:val="Normal"/>
    <w:link w:val="HeaderChar"/>
    <w:uiPriority w:val="99"/>
    <w:unhideWhenUsed/>
    <w:rsid w:val="00560F94"/>
    <w:pPr>
      <w:tabs>
        <w:tab w:val="center" w:pos="4153"/>
        <w:tab w:val="right" w:pos="8306"/>
      </w:tabs>
      <w:spacing w:before="0" w:after="0"/>
    </w:pPr>
  </w:style>
  <w:style w:type="character" w:customStyle="1" w:styleId="HeaderChar">
    <w:name w:val="Header Char"/>
    <w:basedOn w:val="DefaultParagraphFont"/>
    <w:link w:val="Header"/>
    <w:uiPriority w:val="99"/>
    <w:rsid w:val="00560F94"/>
  </w:style>
  <w:style w:type="paragraph" w:styleId="Footer">
    <w:name w:val="footer"/>
    <w:basedOn w:val="Normal"/>
    <w:link w:val="FooterChar"/>
    <w:uiPriority w:val="99"/>
    <w:unhideWhenUsed/>
    <w:rsid w:val="00560F94"/>
    <w:pPr>
      <w:tabs>
        <w:tab w:val="center" w:pos="4153"/>
        <w:tab w:val="right" w:pos="8306"/>
      </w:tabs>
      <w:spacing w:before="0" w:after="0"/>
    </w:pPr>
  </w:style>
  <w:style w:type="character" w:customStyle="1" w:styleId="FooterChar">
    <w:name w:val="Footer Char"/>
    <w:basedOn w:val="DefaultParagraphFont"/>
    <w:link w:val="Footer"/>
    <w:uiPriority w:val="99"/>
    <w:rsid w:val="00560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martins.menniks@rsu.lv" TargetMode="External"/><Relationship Id="rId3" Type="http://schemas.openxmlformats.org/officeDocument/2006/relationships/settings" Target="settings.xml"/><Relationship Id="rId7" Type="http://schemas.openxmlformats.org/officeDocument/2006/relationships/hyperlink" Target="mailto:martins.menniks@rsu.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muzizglitiba.gov.lv/sites/default/files/muzizglitiba-Digitala-kompetence.pdf" TargetMode="External"/><Relationship Id="rId1" Type="http://schemas.openxmlformats.org/officeDocument/2006/relationships/hyperlink" Target="https://likumi.lv/ta/id/334037-eiropas-savienibas-atveselosanas-un-noturibas-mehanisma-plana-2-komponentes-digitala-transformacija-23-reformu-un-investiciju-virziena-digitalas-prasmes-231r-reformas-ilgtspejigas-un-sociali-atbildigas-atbalsta-sistemas-pieauguso-izglitibai-attistiba-2311i-investicijas-augsta-limena-digitalo-prasmju-apguves-nodrosinasana-istenosanas-noteikum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6898</TotalTime>
  <Pages>2</Pages>
  <Words>2859</Words>
  <Characters>1631</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Mārtiņš Menniks</dc:creator>
  <cp:lastModifiedBy>Mārtiņš Menniks</cp:lastModifiedBy>
  <cp:revision>5</cp:revision>
  <dcterms:created xsi:type="dcterms:W3CDTF">2023-02-06T08:32:00Z</dcterms:created>
  <dcterms:modified xsi:type="dcterms:W3CDTF">2023-02-13T07:44:00Z</dcterms:modified>
</cp:coreProperties>
</file>