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9C67" w14:textId="77777777" w:rsidR="00D40EFE" w:rsidRPr="00DE4F9C" w:rsidRDefault="00D40EFE" w:rsidP="00D40EFE">
      <w:pPr>
        <w:snapToGrid w:val="0"/>
        <w:contextualSpacing/>
        <w:jc w:val="right"/>
        <w:rPr>
          <w:color w:val="000000" w:themeColor="text1"/>
          <w:sz w:val="24"/>
        </w:rPr>
      </w:pPr>
      <w:r w:rsidRPr="00DE4F9C">
        <w:rPr>
          <w:noProof/>
          <w:color w:val="000000" w:themeColor="text1"/>
          <w:sz w:val="24"/>
          <w:lang w:val="lv-LV" w:eastAsia="lv-LV"/>
        </w:rPr>
        <w:drawing>
          <wp:anchor distT="36576" distB="36576" distL="36576" distR="36576" simplePos="0" relativeHeight="251659264" behindDoc="0" locked="0" layoutInCell="1" allowOverlap="1" wp14:anchorId="19EB7038" wp14:editId="783CE590">
            <wp:simplePos x="0" y="0"/>
            <wp:positionH relativeFrom="column">
              <wp:posOffset>116958</wp:posOffset>
            </wp:positionH>
            <wp:positionV relativeFrom="paragraph">
              <wp:posOffset>-30775</wp:posOffset>
            </wp:positionV>
            <wp:extent cx="2658140" cy="606425"/>
            <wp:effectExtent l="0" t="0" r="0" b="3175"/>
            <wp:wrapNone/>
            <wp:docPr id="2" name="Picture 2" descr="HSC_fl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C_fl4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1" cy="60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F9C">
        <w:rPr>
          <w:noProof/>
          <w:color w:val="000000" w:themeColor="text1"/>
          <w:sz w:val="24"/>
        </w:rPr>
        <w:drawing>
          <wp:inline distT="0" distB="0" distL="0" distR="0" wp14:anchorId="533FC19E" wp14:editId="4FF3B16D">
            <wp:extent cx="2666365" cy="574158"/>
            <wp:effectExtent l="0" t="0" r="635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BEF98D5-860F-054A-A938-9ACBA58EC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BEF98D5-860F-054A-A938-9ACBA58EC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2246" cy="57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03DC" w14:textId="77777777" w:rsidR="00D40EFE" w:rsidRPr="00DE4F9C" w:rsidRDefault="00D40EFE" w:rsidP="00D40EFE">
      <w:pPr>
        <w:snapToGrid w:val="0"/>
        <w:contextualSpacing/>
        <w:rPr>
          <w:color w:val="000000" w:themeColor="text1"/>
          <w:sz w:val="24"/>
        </w:rPr>
      </w:pPr>
    </w:p>
    <w:p w14:paraId="43CAE191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>J. William Fulbright Scholar Seminar Series</w:t>
      </w:r>
    </w:p>
    <w:p w14:paraId="593C5EED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  <w:r w:rsidRPr="00DE4F9C">
        <w:rPr>
          <w:noProof/>
          <w:color w:val="000000" w:themeColor="text1"/>
          <w:sz w:val="24"/>
        </w:rPr>
        <w:drawing>
          <wp:inline distT="0" distB="0" distL="0" distR="0" wp14:anchorId="52EA7312" wp14:editId="074D5687">
            <wp:extent cx="1626235" cy="8817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451" cy="90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8F79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 xml:space="preserve">International Relationships &amp; Translational </w:t>
      </w:r>
    </w:p>
    <w:p w14:paraId="6F170BF1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>Actions Toward Health Equity</w:t>
      </w:r>
    </w:p>
    <w:p w14:paraId="62320779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</w:p>
    <w:p w14:paraId="34558E97" w14:textId="77777777" w:rsidR="00D40EFE" w:rsidRPr="00DE4F9C" w:rsidRDefault="00D40EFE" w:rsidP="00D40EFE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</w:p>
    <w:p w14:paraId="514C0455" w14:textId="77777777" w:rsidR="00D40EFE" w:rsidRPr="00DE4F9C" w:rsidRDefault="00D40EFE" w:rsidP="00D40EFE">
      <w:pPr>
        <w:tabs>
          <w:tab w:val="left" w:pos="2160"/>
        </w:tabs>
        <w:snapToGrid w:val="0"/>
        <w:contextualSpacing/>
        <w:rPr>
          <w:b/>
          <w:bCs/>
          <w:i/>
          <w:iCs/>
          <w:color w:val="000000" w:themeColor="text1"/>
          <w:sz w:val="24"/>
        </w:rPr>
      </w:pPr>
      <w:r w:rsidRPr="00DE4F9C">
        <w:rPr>
          <w:b/>
          <w:bCs/>
          <w:color w:val="000000" w:themeColor="text1"/>
          <w:sz w:val="24"/>
        </w:rPr>
        <w:t>Seminar Title:</w:t>
      </w:r>
      <w:r w:rsidRPr="00DE4F9C">
        <w:rPr>
          <w:b/>
          <w:bCs/>
          <w:color w:val="000000" w:themeColor="text1"/>
          <w:sz w:val="24"/>
        </w:rPr>
        <w:tab/>
      </w:r>
      <w:r w:rsidRPr="00DE4F9C">
        <w:rPr>
          <w:b/>
          <w:bCs/>
          <w:i/>
          <w:iCs/>
          <w:color w:val="000000" w:themeColor="text1"/>
          <w:sz w:val="24"/>
        </w:rPr>
        <w:t>Translational Research for Health Equity</w:t>
      </w:r>
    </w:p>
    <w:p w14:paraId="6C4F03AC" w14:textId="77777777" w:rsidR="00D40EFE" w:rsidRPr="00DE4F9C" w:rsidRDefault="00D40EFE" w:rsidP="00D40EFE">
      <w:pPr>
        <w:tabs>
          <w:tab w:val="left" w:pos="2160"/>
        </w:tabs>
        <w:snapToGrid w:val="0"/>
        <w:contextualSpacing/>
        <w:jc w:val="center"/>
        <w:rPr>
          <w:color w:val="000000" w:themeColor="text1"/>
          <w:sz w:val="24"/>
        </w:rPr>
      </w:pPr>
    </w:p>
    <w:p w14:paraId="2E4CD2AC" w14:textId="77777777" w:rsidR="00D40EFE" w:rsidRPr="00DE4F9C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b/>
          <w:color w:val="000000" w:themeColor="text1"/>
          <w:sz w:val="24"/>
        </w:rPr>
      </w:pPr>
    </w:p>
    <w:p w14:paraId="543AED9F" w14:textId="77777777" w:rsidR="00D40EFE" w:rsidRPr="00DE4F9C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000000" w:themeColor="text1"/>
          <w:sz w:val="24"/>
          <w:shd w:val="clear" w:color="auto" w:fill="FFFFFF"/>
        </w:rPr>
      </w:pPr>
      <w:r w:rsidRPr="00DE4F9C">
        <w:rPr>
          <w:b/>
          <w:color w:val="000000" w:themeColor="text1"/>
          <w:sz w:val="24"/>
        </w:rPr>
        <w:t>Seminar Faculty</w:t>
      </w:r>
      <w:r w:rsidRPr="00DE4F9C">
        <w:rPr>
          <w:color w:val="000000" w:themeColor="text1"/>
          <w:sz w:val="24"/>
        </w:rPr>
        <w:t>:</w:t>
      </w:r>
      <w:r w:rsidRPr="00DE4F9C">
        <w:rPr>
          <w:color w:val="000000" w:themeColor="text1"/>
          <w:sz w:val="24"/>
        </w:rPr>
        <w:tab/>
      </w:r>
      <w:r w:rsidRPr="00DE4F9C">
        <w:rPr>
          <w:color w:val="000000" w:themeColor="text1"/>
          <w:sz w:val="24"/>
          <w:shd w:val="clear" w:color="auto" w:fill="FFFFFF"/>
        </w:rPr>
        <w:t xml:space="preserve">Name: </w:t>
      </w:r>
      <w:r w:rsidRPr="00DE4F9C">
        <w:rPr>
          <w:color w:val="000000" w:themeColor="text1"/>
          <w:sz w:val="24"/>
          <w:shd w:val="clear" w:color="auto" w:fill="FFFFFF"/>
        </w:rPr>
        <w:tab/>
        <w:t>Courtney Queen, PhD</w:t>
      </w:r>
      <w:r w:rsidRPr="00DE4F9C">
        <w:rPr>
          <w:color w:val="000000" w:themeColor="text1"/>
          <w:sz w:val="24"/>
        </w:rPr>
        <w:br/>
      </w:r>
      <w:r w:rsidRPr="00DE4F9C">
        <w:rPr>
          <w:color w:val="000000" w:themeColor="text1"/>
          <w:sz w:val="24"/>
          <w:shd w:val="clear" w:color="auto" w:fill="FFFFFF"/>
        </w:rPr>
        <w:t xml:space="preserve">Title: </w:t>
      </w:r>
      <w:r w:rsidRPr="00DE4F9C">
        <w:rPr>
          <w:color w:val="000000" w:themeColor="text1"/>
          <w:sz w:val="24"/>
          <w:shd w:val="clear" w:color="auto" w:fill="FFFFFF"/>
        </w:rPr>
        <w:tab/>
        <w:t>Fulbright Scholar, Assistant Professor</w:t>
      </w:r>
      <w:r w:rsidRPr="00DE4F9C">
        <w:rPr>
          <w:color w:val="000000" w:themeColor="text1"/>
          <w:sz w:val="24"/>
        </w:rPr>
        <w:br/>
      </w:r>
      <w:r w:rsidRPr="00DE4F9C">
        <w:rPr>
          <w:color w:val="000000" w:themeColor="text1"/>
          <w:sz w:val="24"/>
          <w:shd w:val="clear" w:color="auto" w:fill="FFFFFF"/>
        </w:rPr>
        <w:t>Phone: </w:t>
      </w:r>
      <w:r w:rsidRPr="00DE4F9C">
        <w:rPr>
          <w:color w:val="000000" w:themeColor="text1"/>
          <w:sz w:val="24"/>
          <w:shd w:val="clear" w:color="auto" w:fill="FFFFFF"/>
        </w:rPr>
        <w:tab/>
        <w:t>+371 28177743</w:t>
      </w:r>
    </w:p>
    <w:p w14:paraId="73BABE22" w14:textId="77777777" w:rsidR="00D40EFE" w:rsidRPr="00DE4F9C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000000" w:themeColor="text1"/>
          <w:sz w:val="24"/>
          <w:shd w:val="clear" w:color="auto" w:fill="FFFFFF"/>
        </w:rPr>
      </w:pPr>
      <w:r w:rsidRPr="00DE4F9C">
        <w:rPr>
          <w:b/>
          <w:color w:val="000000" w:themeColor="text1"/>
          <w:sz w:val="24"/>
        </w:rPr>
        <w:tab/>
      </w:r>
      <w:r w:rsidRPr="00DE4F9C">
        <w:rPr>
          <w:b/>
          <w:color w:val="000000" w:themeColor="text1"/>
          <w:sz w:val="24"/>
        </w:rPr>
        <w:tab/>
      </w:r>
      <w:r w:rsidRPr="00DE4F9C">
        <w:rPr>
          <w:bCs/>
          <w:color w:val="000000" w:themeColor="text1"/>
          <w:sz w:val="24"/>
        </w:rPr>
        <w:t>+1 713-557-9156</w:t>
      </w:r>
      <w:r w:rsidRPr="00DE4F9C">
        <w:rPr>
          <w:color w:val="000000" w:themeColor="text1"/>
          <w:sz w:val="24"/>
        </w:rPr>
        <w:br/>
      </w:r>
      <w:r w:rsidRPr="00DE4F9C">
        <w:rPr>
          <w:color w:val="000000" w:themeColor="text1"/>
          <w:sz w:val="24"/>
          <w:shd w:val="clear" w:color="auto" w:fill="FFFFFF"/>
        </w:rPr>
        <w:t xml:space="preserve">Email: </w:t>
      </w:r>
      <w:r w:rsidRPr="00DE4F9C">
        <w:rPr>
          <w:color w:val="000000" w:themeColor="text1"/>
          <w:sz w:val="24"/>
          <w:shd w:val="clear" w:color="auto" w:fill="FFFFFF"/>
        </w:rPr>
        <w:tab/>
        <w:t>courtney.queen@rsu.lv</w:t>
      </w:r>
    </w:p>
    <w:p w14:paraId="3A7C9183" w14:textId="334BCD03" w:rsidR="004C0BA2" w:rsidRPr="00DE4F9C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ab/>
      </w:r>
      <w:r w:rsidRPr="00DE4F9C">
        <w:rPr>
          <w:b/>
          <w:color w:val="000000" w:themeColor="text1"/>
          <w:sz w:val="24"/>
        </w:rPr>
        <w:tab/>
      </w:r>
      <w:r w:rsidRPr="00DE4F9C">
        <w:rPr>
          <w:color w:val="000000" w:themeColor="text1"/>
          <w:sz w:val="24"/>
          <w:shd w:val="clear" w:color="auto" w:fill="FFFFFF"/>
        </w:rPr>
        <w:t>courtney.m.queen@ttuhsc.edu</w:t>
      </w:r>
    </w:p>
    <w:p w14:paraId="59CA69C8" w14:textId="77777777" w:rsidR="004C0BA2" w:rsidRPr="00DE4F9C" w:rsidRDefault="004C0BA2" w:rsidP="00185379">
      <w:pPr>
        <w:tabs>
          <w:tab w:val="left" w:pos="2160"/>
        </w:tabs>
        <w:snapToGrid w:val="0"/>
        <w:contextualSpacing/>
        <w:rPr>
          <w:b/>
          <w:bCs/>
          <w:color w:val="000000" w:themeColor="text1"/>
          <w:sz w:val="24"/>
        </w:rPr>
      </w:pPr>
    </w:p>
    <w:p w14:paraId="57E726EE" w14:textId="739943C9" w:rsidR="004C0BA2" w:rsidRPr="00DE4F9C" w:rsidRDefault="004C0BA2" w:rsidP="00185379">
      <w:pPr>
        <w:tabs>
          <w:tab w:val="left" w:pos="2160"/>
        </w:tabs>
        <w:snapToGrid w:val="0"/>
        <w:contextualSpacing/>
        <w:rPr>
          <w:b/>
          <w:bCs/>
          <w:i/>
          <w:iCs/>
          <w:color w:val="000000" w:themeColor="text1"/>
          <w:sz w:val="24"/>
        </w:rPr>
      </w:pPr>
      <w:r w:rsidRPr="00DE4F9C">
        <w:rPr>
          <w:b/>
          <w:bCs/>
          <w:color w:val="000000" w:themeColor="text1"/>
          <w:sz w:val="24"/>
        </w:rPr>
        <w:t xml:space="preserve">Seminar Objectives: </w:t>
      </w:r>
    </w:p>
    <w:p w14:paraId="59CD5838" w14:textId="1EF4AAA7" w:rsidR="004C0BA2" w:rsidRPr="00DE4F9C" w:rsidRDefault="004C0BA2" w:rsidP="00185379">
      <w:pPr>
        <w:tabs>
          <w:tab w:val="left" w:pos="2160"/>
        </w:tabs>
        <w:snapToGrid w:val="0"/>
        <w:contextualSpacing/>
        <w:rPr>
          <w:b/>
          <w:bCs/>
          <w:i/>
          <w:iCs/>
          <w:color w:val="000000" w:themeColor="text1"/>
          <w:sz w:val="24"/>
        </w:rPr>
      </w:pPr>
      <w:r w:rsidRPr="00DE4F9C">
        <w:rPr>
          <w:b/>
          <w:bCs/>
          <w:i/>
          <w:iCs/>
          <w:color w:val="000000" w:themeColor="text1"/>
          <w:sz w:val="24"/>
        </w:rPr>
        <w:t>Translational Research for Health Equity</w:t>
      </w:r>
    </w:p>
    <w:p w14:paraId="2B437AF2" w14:textId="77777777" w:rsidR="004C0BA2" w:rsidRPr="00DE4F9C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</w:p>
    <w:p w14:paraId="35BE3B6E" w14:textId="77777777" w:rsidR="004C0BA2" w:rsidRPr="00DE4F9C" w:rsidRDefault="004C0BA2" w:rsidP="00185379">
      <w:pPr>
        <w:pStyle w:val="ListParagraph"/>
        <w:numPr>
          <w:ilvl w:val="0"/>
          <w:numId w:val="5"/>
        </w:numPr>
        <w:tabs>
          <w:tab w:val="left" w:pos="2160"/>
        </w:tabs>
        <w:snapToGrid w:val="0"/>
        <w:ind w:left="720"/>
        <w:rPr>
          <w:color w:val="000000" w:themeColor="text1"/>
          <w:sz w:val="24"/>
        </w:rPr>
      </w:pPr>
      <w:r w:rsidRPr="00DE4F9C">
        <w:rPr>
          <w:color w:val="000000" w:themeColor="text1"/>
          <w:sz w:val="24"/>
        </w:rPr>
        <w:t>Recognize the complexity and multi-disciplinary aspect of health disparities</w:t>
      </w:r>
    </w:p>
    <w:p w14:paraId="5DFAB1B1" w14:textId="77777777" w:rsidR="004C0BA2" w:rsidRPr="00DE4F9C" w:rsidRDefault="004C0BA2" w:rsidP="00185379">
      <w:pPr>
        <w:pStyle w:val="ListParagraph"/>
        <w:numPr>
          <w:ilvl w:val="0"/>
          <w:numId w:val="5"/>
        </w:numPr>
        <w:tabs>
          <w:tab w:val="left" w:pos="2160"/>
        </w:tabs>
        <w:snapToGrid w:val="0"/>
        <w:ind w:left="720"/>
        <w:rPr>
          <w:color w:val="000000" w:themeColor="text1"/>
          <w:sz w:val="24"/>
        </w:rPr>
      </w:pPr>
      <w:r w:rsidRPr="00DE4F9C">
        <w:rPr>
          <w:color w:val="000000" w:themeColor="text1"/>
          <w:sz w:val="24"/>
        </w:rPr>
        <w:t>Define and discuss translational research</w:t>
      </w:r>
    </w:p>
    <w:p w14:paraId="7B95D191" w14:textId="77777777" w:rsidR="004C0BA2" w:rsidRPr="00DE4F9C" w:rsidRDefault="004C0BA2" w:rsidP="00185379">
      <w:pPr>
        <w:pStyle w:val="ListParagraph"/>
        <w:numPr>
          <w:ilvl w:val="0"/>
          <w:numId w:val="5"/>
        </w:numPr>
        <w:tabs>
          <w:tab w:val="left" w:pos="2160"/>
        </w:tabs>
        <w:snapToGrid w:val="0"/>
        <w:ind w:left="720"/>
        <w:rPr>
          <w:color w:val="000000" w:themeColor="text1"/>
          <w:sz w:val="24"/>
        </w:rPr>
      </w:pPr>
      <w:r w:rsidRPr="00DE4F9C">
        <w:rPr>
          <w:color w:val="000000" w:themeColor="text1"/>
          <w:sz w:val="24"/>
        </w:rPr>
        <w:t>Define and discuss health equity versus health disparities</w:t>
      </w:r>
    </w:p>
    <w:p w14:paraId="322DCADD" w14:textId="77777777" w:rsidR="004C0BA2" w:rsidRPr="00DE4F9C" w:rsidRDefault="004C0BA2" w:rsidP="00185379">
      <w:pPr>
        <w:pStyle w:val="ListParagraph"/>
        <w:numPr>
          <w:ilvl w:val="0"/>
          <w:numId w:val="5"/>
        </w:numPr>
        <w:tabs>
          <w:tab w:val="left" w:pos="2160"/>
        </w:tabs>
        <w:snapToGrid w:val="0"/>
        <w:ind w:left="720"/>
        <w:rPr>
          <w:color w:val="000000" w:themeColor="text1"/>
          <w:sz w:val="24"/>
        </w:rPr>
      </w:pPr>
      <w:r w:rsidRPr="00DE4F9C">
        <w:rPr>
          <w:color w:val="000000" w:themeColor="text1"/>
          <w:sz w:val="24"/>
        </w:rPr>
        <w:t xml:space="preserve">Discuss successful examples of interdisciplinary collaboration for health equity </w:t>
      </w:r>
    </w:p>
    <w:p w14:paraId="458DCFEA" w14:textId="77777777" w:rsidR="004C0BA2" w:rsidRPr="00DE4F9C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</w:p>
    <w:p w14:paraId="58171885" w14:textId="77777777" w:rsidR="004C0BA2" w:rsidRPr="00DE4F9C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</w:p>
    <w:p w14:paraId="52F38069" w14:textId="6C6E21E4" w:rsidR="007E566C" w:rsidRPr="00DE4F9C" w:rsidRDefault="007E566C" w:rsidP="00185379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 xml:space="preserve">Seminar </w:t>
      </w:r>
      <w:r w:rsidR="005500FA" w:rsidRPr="00DE4F9C">
        <w:rPr>
          <w:b/>
          <w:color w:val="000000" w:themeColor="text1"/>
          <w:sz w:val="24"/>
        </w:rPr>
        <w:t>Bibliography</w:t>
      </w:r>
      <w:r w:rsidR="004C0BA2" w:rsidRPr="00DE4F9C">
        <w:rPr>
          <w:b/>
          <w:color w:val="000000" w:themeColor="text1"/>
          <w:sz w:val="24"/>
        </w:rPr>
        <w:t>:</w:t>
      </w:r>
    </w:p>
    <w:p w14:paraId="019329F6" w14:textId="05BD7972" w:rsidR="005500FA" w:rsidRPr="00DE4F9C" w:rsidRDefault="005500FA" w:rsidP="00185379">
      <w:pPr>
        <w:contextualSpacing/>
        <w:rPr>
          <w:b/>
          <w:color w:val="000000" w:themeColor="text1"/>
          <w:sz w:val="24"/>
        </w:rPr>
      </w:pPr>
    </w:p>
    <w:p w14:paraId="6021F7D5" w14:textId="77777777" w:rsidR="00864CD2" w:rsidRPr="00DE4F9C" w:rsidRDefault="00864CD2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Adler, N. E., &amp; Stewart, J. (2010). Using team science to address health disparities: MacArthur network as case example.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Annals of the New York Academy of Sciences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1186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252–260. https://doi.org/10.1111/j.1749-6632.2009.05335.x</w:t>
      </w:r>
    </w:p>
    <w:p w14:paraId="5F0394F1" w14:textId="77777777" w:rsidR="00864CD2" w:rsidRPr="00DE4F9C" w:rsidRDefault="00864CD2" w:rsidP="00185379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3864E740" w14:textId="7CAB9F1A" w:rsidR="00864CD2" w:rsidRPr="00DE4F9C" w:rsidRDefault="00864CD2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Austin C. P. (2021). Opportunities and challenges in translational science.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Clinical and translational science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14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(5), 1629–1647. https://doi.org/10.1111/cts.13055</w:t>
      </w:r>
    </w:p>
    <w:p w14:paraId="7F3BB9BE" w14:textId="77777777" w:rsidR="00864CD2" w:rsidRPr="00DE4F9C" w:rsidRDefault="00864CD2" w:rsidP="00185379">
      <w:pPr>
        <w:tabs>
          <w:tab w:val="left" w:pos="2160"/>
        </w:tabs>
        <w:snapToGrid w:val="0"/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4F8541FD" w14:textId="109B32EC" w:rsidR="00DE4F9C" w:rsidRPr="00DE4F9C" w:rsidRDefault="00DE4F9C" w:rsidP="00DE4F9C">
      <w:pPr>
        <w:ind w:left="720" w:hanging="720"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Bero</w:t>
      </w:r>
      <w:proofErr w:type="spellEnd"/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 L A, </w:t>
      </w:r>
      <w:proofErr w:type="spellStart"/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Grilli</w:t>
      </w:r>
      <w:proofErr w:type="spellEnd"/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 R, Grimshaw J M, Harvey E, </w:t>
      </w:r>
      <w:proofErr w:type="spellStart"/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Oxman</w:t>
      </w:r>
      <w:proofErr w:type="spellEnd"/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 A D, Thomson M A et al. </w:t>
      </w:r>
      <w:r w:rsidR="00DE3A60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(</w:t>
      </w:r>
      <w:r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1998</w:t>
      </w:r>
      <w:r w:rsidR="00DE3A60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)</w:t>
      </w:r>
      <w:r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 xml:space="preserve">. </w:t>
      </w:r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Closing the gap between research and practice: an overview of systematic reviews of interventions to promote the implementation of research findings</w:t>
      </w:r>
      <w:r w:rsidR="00DE3A60">
        <w:rPr>
          <w:rFonts w:eastAsia="Times New Roman" w:cs="Times New Roman"/>
          <w:color w:val="000000" w:themeColor="text1"/>
          <w:sz w:val="24"/>
          <w:shd w:val="clear" w:color="auto" w:fill="EEEEEE"/>
        </w:rPr>
        <w:t xml:space="preserve">. </w:t>
      </w:r>
      <w:r w:rsidRPr="00DE4F9C">
        <w:rPr>
          <w:rFonts w:eastAsia="Times New Roman" w:cs="Times New Roman"/>
          <w:i/>
          <w:iCs/>
          <w:color w:val="000000" w:themeColor="text1"/>
          <w:sz w:val="24"/>
          <w:bdr w:val="none" w:sz="0" w:space="0" w:color="auto" w:frame="1"/>
        </w:rPr>
        <w:t>BMJ</w:t>
      </w:r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 </w:t>
      </w:r>
      <w:r w:rsidRPr="00DE4F9C">
        <w:rPr>
          <w:rFonts w:eastAsia="Times New Roman" w:cs="Times New Roman"/>
          <w:i/>
          <w:iCs/>
          <w:color w:val="000000" w:themeColor="text1"/>
          <w:sz w:val="24"/>
          <w:bdr w:val="none" w:sz="0" w:space="0" w:color="auto" w:frame="1"/>
        </w:rPr>
        <w:t>317</w:t>
      </w:r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:</w:t>
      </w:r>
      <w:r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 xml:space="preserve"> </w:t>
      </w:r>
      <w:r w:rsidRPr="00DE4F9C">
        <w:rPr>
          <w:rFonts w:eastAsia="Times New Roman" w:cs="Times New Roman"/>
          <w:color w:val="000000" w:themeColor="text1"/>
          <w:sz w:val="24"/>
          <w:bdr w:val="none" w:sz="0" w:space="0" w:color="auto" w:frame="1"/>
        </w:rPr>
        <w:t>465 doi:10.1136/bmj.317.7156.465</w:t>
      </w:r>
    </w:p>
    <w:p w14:paraId="5811F5ED" w14:textId="77777777" w:rsidR="00DE4F9C" w:rsidRPr="00DE4F9C" w:rsidRDefault="00DE4F9C" w:rsidP="00185379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71463D06" w14:textId="46417428" w:rsidR="00185379" w:rsidRPr="00DE4F9C" w:rsidRDefault="00185379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Braveman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P. (2014). What are health disparities and health equity? We need to be clear.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Public health reports (Washington, D.C.: 1974)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129 Suppl 2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(Suppl 2), 5–8. https://doi.org/10.1177/00333549141291S203</w:t>
      </w:r>
    </w:p>
    <w:p w14:paraId="7E0C1202" w14:textId="77777777" w:rsidR="00185379" w:rsidRPr="00DE4F9C" w:rsidRDefault="00185379" w:rsidP="00185379">
      <w:pPr>
        <w:tabs>
          <w:tab w:val="left" w:pos="2160"/>
        </w:tabs>
        <w:snapToGrid w:val="0"/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1919690D" w14:textId="04990972" w:rsidR="0038199C" w:rsidRPr="00DE4F9C" w:rsidRDefault="0038199C" w:rsidP="00185379">
      <w:pPr>
        <w:tabs>
          <w:tab w:val="left" w:pos="2160"/>
        </w:tabs>
        <w:snapToGrid w:val="0"/>
        <w:ind w:left="720" w:hanging="720"/>
        <w:contextualSpacing/>
        <w:rPr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Braveman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P. </w:t>
      </w:r>
      <w:r w:rsidR="001111FA"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(2014). 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What is health equity: and how does a life-course approach take us further toward it? </w:t>
      </w:r>
      <w:r w:rsidR="001111FA" w:rsidRPr="00DE4F9C">
        <w:rPr>
          <w:rFonts w:eastAsia="Times New Roman" w:cs="Segoe UI"/>
          <w:i/>
          <w:iCs/>
          <w:color w:val="000000" w:themeColor="text1"/>
          <w:sz w:val="24"/>
          <w:shd w:val="clear" w:color="auto" w:fill="FFFFFF"/>
        </w:rPr>
        <w:t xml:space="preserve">Journal of Maternal and Child Health 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8(2):366-72.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doi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: 10.1007/s10995-013-1226-9. PMID: 23397099.</w:t>
      </w:r>
    </w:p>
    <w:p w14:paraId="24A9D526" w14:textId="17D799C9" w:rsidR="0038199C" w:rsidRPr="00DE4F9C" w:rsidRDefault="0038199C" w:rsidP="00185379">
      <w:pPr>
        <w:ind w:left="720" w:hanging="720"/>
        <w:contextualSpacing/>
        <w:rPr>
          <w:color w:val="000000" w:themeColor="text1"/>
          <w:sz w:val="24"/>
        </w:rPr>
      </w:pPr>
    </w:p>
    <w:p w14:paraId="58AB2C17" w14:textId="77777777" w:rsidR="00CB20EE" w:rsidRPr="00DE4F9C" w:rsidRDefault="00CB20EE" w:rsidP="00CB20EE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Braveman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P. (2010). Social conditions, health equity, and human rights.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Health and human rights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12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(2), 31–48.</w:t>
      </w:r>
    </w:p>
    <w:p w14:paraId="39C76412" w14:textId="77777777" w:rsidR="00CB20EE" w:rsidRPr="00DE4F9C" w:rsidRDefault="00CB20EE" w:rsidP="00CB20EE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3156C7BA" w14:textId="77777777" w:rsidR="00CB20EE" w:rsidRPr="00DE4F9C" w:rsidRDefault="00CB20EE" w:rsidP="00CB20EE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Braveman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P. (2006). Health disparities and health equity: concepts and measurement.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Annual review of public health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27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167–194. https://doi.org/10.1146/annurev.publhealth.27.021405.102103</w:t>
      </w:r>
    </w:p>
    <w:p w14:paraId="69390575" w14:textId="77777777" w:rsidR="00CB20EE" w:rsidRPr="00DE4F9C" w:rsidRDefault="00CB20EE" w:rsidP="00CB20EE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4B934001" w14:textId="77777777" w:rsidR="00CB20EE" w:rsidRPr="00DE4F9C" w:rsidRDefault="00CB20EE" w:rsidP="00CB20EE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Braveman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P. A. (2003). Monitoring equity in health and healthcare: a conceptual framework.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Journal of health, population, and nutrition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21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(3), 181–192.</w:t>
      </w:r>
    </w:p>
    <w:p w14:paraId="4193A845" w14:textId="77777777" w:rsidR="00CB20EE" w:rsidRPr="00DE4F9C" w:rsidRDefault="00CB20EE" w:rsidP="00185379">
      <w:pPr>
        <w:ind w:left="720" w:hanging="720"/>
        <w:contextualSpacing/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4031C599" w14:textId="77777777" w:rsidR="00CC433B" w:rsidRPr="00DE4F9C" w:rsidRDefault="00CC433B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Braveman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P., &amp;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Gruskin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S. (2003). Defining equity in health.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Journal of epidemiology and community health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57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(4), 254–258. https://doi.org/10.1136/jech.57.4.254</w:t>
      </w:r>
    </w:p>
    <w:p w14:paraId="31E513A3" w14:textId="77777777" w:rsidR="00CC433B" w:rsidRPr="00DE4F9C" w:rsidRDefault="00CC433B" w:rsidP="00185379">
      <w:pPr>
        <w:ind w:left="720" w:hanging="720"/>
        <w:contextualSpacing/>
        <w:rPr>
          <w:color w:val="000000" w:themeColor="text1"/>
          <w:sz w:val="24"/>
        </w:rPr>
      </w:pPr>
    </w:p>
    <w:p w14:paraId="54361C98" w14:textId="77777777" w:rsidR="00CB20EE" w:rsidRPr="00DE4F9C" w:rsidRDefault="00CB20EE" w:rsidP="00CB20EE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Braveman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 xml:space="preserve">, P. A., Kumanyika, S., Fielding, J., </w:t>
      </w: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Laveist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 xml:space="preserve">, T., Borrell, L. N., </w:t>
      </w: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Manderscheid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 R., &amp; Troutman, A. (2011). Health disparities and health equity: the issue is justice.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American journal of public health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101 Suppl 1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(Suppl 1), S149–S155. https://doi.org/10.2105/AJPH.2010.300062</w:t>
      </w:r>
    </w:p>
    <w:p w14:paraId="445D8EA5" w14:textId="77777777" w:rsidR="00CB20EE" w:rsidRPr="00DE4F9C" w:rsidRDefault="00CB20EE" w:rsidP="00CB20EE">
      <w:pPr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2836DED5" w14:textId="6F12EEBC" w:rsidR="00864CD2" w:rsidRPr="00DE4F9C" w:rsidRDefault="00864CD2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Breen, N., Berrigan, D., Jackson, J. S., Wong, D., Wood, F. B., Denny, J. C., Zhang, X., &amp;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Bourne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P. E. (2019). Translational Health Disparities Research in a Data-Rich World.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Health equity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3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(1), 588–600. https://doi.org/10.1089/heq.2019.0042</w:t>
      </w:r>
    </w:p>
    <w:p w14:paraId="0461861C" w14:textId="77777777" w:rsidR="00864CD2" w:rsidRPr="00DE4F9C" w:rsidRDefault="00864CD2" w:rsidP="00185379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3BD434B9" w14:textId="77777777" w:rsidR="00CC433B" w:rsidRPr="00DE4F9C" w:rsidRDefault="00CC433B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Carter-</w:t>
      </w: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Pokras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 O., &amp; Baquet, C. (2002). What is a "health disparity</w:t>
      </w:r>
      <w:proofErr w:type="gram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"?.</w:t>
      </w:r>
      <w:proofErr w:type="gram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 xml:space="preserve">Public health reports (Washington, </w:t>
      </w:r>
      <w:proofErr w:type="gramStart"/>
      <w:r w:rsidRPr="00DE4F9C">
        <w:rPr>
          <w:rFonts w:eastAsia="Times New Roman" w:cs="Arial"/>
          <w:i/>
          <w:iCs/>
          <w:color w:val="000000" w:themeColor="text1"/>
          <w:sz w:val="24"/>
        </w:rPr>
        <w:t>D.C. :</w:t>
      </w:r>
      <w:proofErr w:type="gramEnd"/>
      <w:r w:rsidRPr="00DE4F9C">
        <w:rPr>
          <w:rFonts w:eastAsia="Times New Roman" w:cs="Arial"/>
          <w:i/>
          <w:iCs/>
          <w:color w:val="000000" w:themeColor="text1"/>
          <w:sz w:val="24"/>
        </w:rPr>
        <w:t xml:space="preserve"> 1974)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117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(5), 426–434. https://doi.org/10.1093/phr/117.5.426</w:t>
      </w:r>
    </w:p>
    <w:p w14:paraId="657F6523" w14:textId="77777777" w:rsidR="00CC433B" w:rsidRPr="00DE4F9C" w:rsidRDefault="00CC433B" w:rsidP="00185379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6060C3F1" w14:textId="224FABD2" w:rsidR="00864CD2" w:rsidRPr="00DE4F9C" w:rsidRDefault="00864CD2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Collyer, T. A., &amp; Smith, K. E. (2020). An atlas of health inequalities and health disparities research: "How is this all getting done in silos, and why?".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Social science &amp; medicine (1982)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264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113330. https://doi.org/10.1016/j.socscimed.2020.113330</w:t>
      </w:r>
    </w:p>
    <w:p w14:paraId="55089862" w14:textId="77777777" w:rsidR="00864CD2" w:rsidRPr="00DE4F9C" w:rsidRDefault="00864CD2" w:rsidP="00185379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5F420843" w14:textId="19DD2CB3" w:rsidR="00174593" w:rsidRPr="00DE4F9C" w:rsidRDefault="00174593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Drolet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B. C., &amp;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Lorenzi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N. M. (2011). Translational research: understanding the continuum from bench to bedside.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 xml:space="preserve">Translational </w:t>
      </w:r>
      <w:proofErr w:type="gramStart"/>
      <w:r w:rsidRPr="00DE4F9C">
        <w:rPr>
          <w:rFonts w:eastAsia="Times New Roman" w:cs="Segoe UI"/>
          <w:i/>
          <w:iCs/>
          <w:color w:val="000000" w:themeColor="text1"/>
          <w:sz w:val="24"/>
        </w:rPr>
        <w:t>research :</w:t>
      </w:r>
      <w:proofErr w:type="gramEnd"/>
      <w:r w:rsidRPr="00DE4F9C">
        <w:rPr>
          <w:rFonts w:eastAsia="Times New Roman" w:cs="Segoe UI"/>
          <w:i/>
          <w:iCs/>
          <w:color w:val="000000" w:themeColor="text1"/>
          <w:sz w:val="24"/>
        </w:rPr>
        <w:t xml:space="preserve"> the journal of laboratory and clinical medicine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157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(1), 1–5. https://doi.org/10.1016/j.trsl.2010.10.002</w:t>
      </w:r>
    </w:p>
    <w:p w14:paraId="4FE0A555" w14:textId="77777777" w:rsidR="00174593" w:rsidRPr="00DE4F9C" w:rsidRDefault="00174593" w:rsidP="00185379">
      <w:pPr>
        <w:ind w:left="720" w:hanging="720"/>
        <w:contextualSpacing/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1803845C" w14:textId="77777777" w:rsidR="00864CD2" w:rsidRPr="00DE4F9C" w:rsidRDefault="00864CD2" w:rsidP="00185379">
      <w:pPr>
        <w:ind w:left="720" w:hanging="720"/>
        <w:contextualSpacing/>
        <w:rPr>
          <w:rFonts w:cs="Helvetica"/>
          <w:color w:val="000000" w:themeColor="text1"/>
          <w:sz w:val="24"/>
        </w:rPr>
      </w:pPr>
      <w:proofErr w:type="spellStart"/>
      <w:r w:rsidRPr="00DE4F9C">
        <w:rPr>
          <w:rFonts w:cs="Helvetica"/>
          <w:color w:val="000000" w:themeColor="text1"/>
          <w:sz w:val="24"/>
        </w:rPr>
        <w:t>Estape</w:t>
      </w:r>
      <w:proofErr w:type="spellEnd"/>
      <w:r w:rsidRPr="00DE4F9C">
        <w:rPr>
          <w:rFonts w:cs="Helvetica"/>
          <w:color w:val="000000" w:themeColor="text1"/>
          <w:sz w:val="24"/>
        </w:rPr>
        <w:t xml:space="preserve">, E. S., Quarshie, A., Segarra, B., San Martin, M., Ríos, R., Martínez, K., . . . </w:t>
      </w:r>
      <w:proofErr w:type="spellStart"/>
      <w:r w:rsidRPr="00DE4F9C">
        <w:rPr>
          <w:rFonts w:cs="Helvetica"/>
          <w:color w:val="000000" w:themeColor="text1"/>
          <w:sz w:val="24"/>
        </w:rPr>
        <w:t>Pemu</w:t>
      </w:r>
      <w:proofErr w:type="spellEnd"/>
      <w:r w:rsidRPr="00DE4F9C">
        <w:rPr>
          <w:rFonts w:cs="Helvetica"/>
          <w:color w:val="000000" w:themeColor="text1"/>
          <w:sz w:val="24"/>
        </w:rPr>
        <w:t xml:space="preserve">, P. (2018). Promoting Diversity in the Clinical and Translational Research Workforce. </w:t>
      </w:r>
      <w:r w:rsidRPr="00DE4F9C">
        <w:rPr>
          <w:rFonts w:cs="Helvetica"/>
          <w:i/>
          <w:iCs/>
          <w:color w:val="000000" w:themeColor="text1"/>
          <w:sz w:val="24"/>
        </w:rPr>
        <w:t>Journal of the National Medical Association, 110</w:t>
      </w:r>
      <w:r w:rsidRPr="00DE4F9C">
        <w:rPr>
          <w:rFonts w:cs="Helvetica"/>
          <w:color w:val="000000" w:themeColor="text1"/>
          <w:sz w:val="24"/>
        </w:rPr>
        <w:t xml:space="preserve">(6), 598-605. </w:t>
      </w:r>
      <w:hyperlink r:id="rId10" w:history="1">
        <w:proofErr w:type="spellStart"/>
        <w:proofErr w:type="gramStart"/>
        <w:r w:rsidRPr="00DE4F9C">
          <w:rPr>
            <w:rFonts w:cs="Helvetica"/>
            <w:color w:val="000000" w:themeColor="text1"/>
            <w:sz w:val="24"/>
          </w:rPr>
          <w:t>doi:https</w:t>
        </w:r>
        <w:proofErr w:type="spellEnd"/>
        <w:r w:rsidRPr="00DE4F9C">
          <w:rPr>
            <w:rFonts w:cs="Helvetica"/>
            <w:color w:val="000000" w:themeColor="text1"/>
            <w:sz w:val="24"/>
          </w:rPr>
          <w:t>://doi.org/10.1016/j.jnma.2018.03.010</w:t>
        </w:r>
        <w:proofErr w:type="gramEnd"/>
      </w:hyperlink>
    </w:p>
    <w:p w14:paraId="568D509C" w14:textId="065A66FD" w:rsidR="00864CD2" w:rsidRPr="00DE4F9C" w:rsidRDefault="00864CD2" w:rsidP="00185379">
      <w:pPr>
        <w:ind w:left="720" w:hanging="720"/>
        <w:contextualSpacing/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79C7D208" w14:textId="77777777" w:rsidR="00CB20EE" w:rsidRPr="00DE4F9C" w:rsidRDefault="00CB20EE" w:rsidP="00CB20EE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Estapé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 xml:space="preserve">, E. S., Sato de </w:t>
      </w: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Laurido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 L. E., Acosta Pérez, E., &amp; Berrios, R. (2012). Report of the 3rd Summit of Translational Research in Health Disparities and the 3rd Multidisciplinary Conference in Clinical Research.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Puerto Rico health sciences journal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31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(2), 78–80.</w:t>
      </w:r>
    </w:p>
    <w:p w14:paraId="01D183A2" w14:textId="77777777" w:rsidR="00CB20EE" w:rsidRPr="00DE4F9C" w:rsidRDefault="00CB20EE" w:rsidP="00CB20EE">
      <w:pPr>
        <w:ind w:left="720" w:hanging="720"/>
        <w:contextualSpacing/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35CCB438" w14:textId="77777777" w:rsidR="004F5F9C" w:rsidRPr="00DE4F9C" w:rsidRDefault="004F5F9C" w:rsidP="00DE4F9C">
      <w:pPr>
        <w:ind w:left="720" w:hanging="720"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Fleming, E. S., Perkins, J.,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Easa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D., Conde, J. G., Baker, R. S., Southerland, W. M.,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Dottin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R.,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Benabe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J. E.,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Ofili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E. O., Bond, V. C., McClure, S. A., Sayre, M. H.,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Beanan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M. J., &amp; Norris, K. C. (2008). The role of translational research in addressing health disparities: a conceptual framework.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Ethnicity &amp; disease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18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(2 Suppl 2), S2–160.</w:t>
      </w:r>
    </w:p>
    <w:p w14:paraId="5B2BC672" w14:textId="77777777" w:rsidR="004F5F9C" w:rsidRPr="00DE4F9C" w:rsidRDefault="004F5F9C" w:rsidP="00185379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5261CFF9" w14:textId="1D658854" w:rsidR="00864CD2" w:rsidRPr="00DE4F9C" w:rsidRDefault="00864CD2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Fort, D. G., Herr, T. M., Shaw, P. L.,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Gutzman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K. E., &amp;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Starren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J. B. (2017). Mapping the evolving definitions of translational research.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Journal of clinical and translational science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1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(1), 60–66. https://doi.org/10.1017/cts.2016.10</w:t>
      </w:r>
    </w:p>
    <w:p w14:paraId="6F6A5FE9" w14:textId="77777777" w:rsidR="00864CD2" w:rsidRPr="00DE4F9C" w:rsidRDefault="00864CD2" w:rsidP="00185379">
      <w:pPr>
        <w:ind w:left="720" w:hanging="720"/>
        <w:contextualSpacing/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7A8865E0" w14:textId="72303A05" w:rsidR="00C07D9C" w:rsidRPr="00DE4F9C" w:rsidRDefault="00C07D9C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 xml:space="preserve">Fudge, N., Sadler, E., Fisher, H. R., Maher, J., Wolfe, C. D., &amp; </w:t>
      </w: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McKevitt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 xml:space="preserve">, C. (2016). </w:t>
      </w: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Optimising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 xml:space="preserve"> Translational Research Opportunities: A Systematic Review and Narrative Synthesis of Basic and Clinician Scientists' Perspectives of Factors Which Enable or Hinder Translational Research. </w:t>
      </w:r>
      <w:proofErr w:type="spellStart"/>
      <w:r w:rsidRPr="00DE4F9C">
        <w:rPr>
          <w:rFonts w:eastAsia="Times New Roman" w:cs="Arial"/>
          <w:i/>
          <w:iCs/>
          <w:color w:val="000000" w:themeColor="text1"/>
          <w:sz w:val="24"/>
        </w:rPr>
        <w:t>PloS</w:t>
      </w:r>
      <w:proofErr w:type="spellEnd"/>
      <w:r w:rsidRPr="00DE4F9C">
        <w:rPr>
          <w:rFonts w:eastAsia="Times New Roman" w:cs="Arial"/>
          <w:i/>
          <w:iCs/>
          <w:color w:val="000000" w:themeColor="text1"/>
          <w:sz w:val="24"/>
        </w:rPr>
        <w:t xml:space="preserve"> one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11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(8), e0160475. https://doi.org/10.1371/journal.pone.0160475</w:t>
      </w:r>
    </w:p>
    <w:p w14:paraId="12064010" w14:textId="14D45D1D" w:rsidR="00D37D63" w:rsidRPr="00DE4F9C" w:rsidRDefault="00D37D63" w:rsidP="00185379">
      <w:pPr>
        <w:ind w:left="720" w:hanging="720"/>
        <w:contextualSpacing/>
        <w:rPr>
          <w:color w:val="000000" w:themeColor="text1"/>
          <w:sz w:val="24"/>
        </w:rPr>
      </w:pPr>
    </w:p>
    <w:p w14:paraId="570A4901" w14:textId="14002D3C" w:rsidR="00DE4F9C" w:rsidRPr="00DE4F9C" w:rsidRDefault="00DE4F9C" w:rsidP="00DE4F9C">
      <w:pPr>
        <w:ind w:left="720" w:hanging="720"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Ginexi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E. M., &amp; Hilton, T. F. (2006). What's next for translation research?</w:t>
      </w:r>
      <w:r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Evaluation &amp; the health professions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29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(3), 334–347.</w:t>
      </w:r>
      <w:r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https://doi.org/10.1177/0163278706290409</w:t>
      </w:r>
    </w:p>
    <w:p w14:paraId="0CBD58F4" w14:textId="77777777" w:rsidR="00DE4F9C" w:rsidRPr="00DE4F9C" w:rsidRDefault="00DE4F9C" w:rsidP="00185379">
      <w:pPr>
        <w:ind w:left="720" w:hanging="720"/>
        <w:contextualSpacing/>
        <w:rPr>
          <w:color w:val="000000" w:themeColor="text1"/>
          <w:sz w:val="24"/>
        </w:rPr>
      </w:pPr>
    </w:p>
    <w:p w14:paraId="11F646DB" w14:textId="6D20572D" w:rsidR="00D37D63" w:rsidRPr="00DE4F9C" w:rsidRDefault="00D37D63" w:rsidP="00185379">
      <w:pPr>
        <w:ind w:left="720" w:hanging="720"/>
        <w:contextualSpacing/>
        <w:rPr>
          <w:color w:val="000000" w:themeColor="text1"/>
          <w:sz w:val="24"/>
        </w:rPr>
      </w:pPr>
      <w:r w:rsidRPr="00DE4F9C">
        <w:rPr>
          <w:color w:val="000000" w:themeColor="text1"/>
          <w:sz w:val="24"/>
        </w:rPr>
        <w:t xml:space="preserve">Interaction Institute for Social Change. Artist: Angus Maguire. </w:t>
      </w:r>
      <w:hyperlink r:id="rId11" w:history="1">
        <w:r w:rsidRPr="00DE4F9C">
          <w:rPr>
            <w:rStyle w:val="Hyperlink"/>
            <w:color w:val="000000" w:themeColor="text1"/>
            <w:sz w:val="24"/>
          </w:rPr>
          <w:t>www.interactioninstitute</w:t>
        </w:r>
      </w:hyperlink>
      <w:hyperlink r:id="rId12" w:history="1">
        <w:r w:rsidRPr="00DE4F9C">
          <w:rPr>
            <w:rStyle w:val="Hyperlink"/>
            <w:color w:val="000000" w:themeColor="text1"/>
            <w:sz w:val="24"/>
          </w:rPr>
          <w:t>.</w:t>
        </w:r>
      </w:hyperlink>
      <w:hyperlink r:id="rId13" w:history="1">
        <w:r w:rsidRPr="00DE4F9C">
          <w:rPr>
            <w:rStyle w:val="Hyperlink"/>
            <w:color w:val="000000" w:themeColor="text1"/>
            <w:sz w:val="24"/>
          </w:rPr>
          <w:t>org</w:t>
        </w:r>
      </w:hyperlink>
      <w:r w:rsidRPr="00DE4F9C">
        <w:rPr>
          <w:color w:val="000000" w:themeColor="text1"/>
          <w:sz w:val="24"/>
        </w:rPr>
        <w:t xml:space="preserve"> and </w:t>
      </w:r>
      <w:hyperlink r:id="rId14" w:history="1">
        <w:r w:rsidRPr="00DE4F9C">
          <w:rPr>
            <w:rStyle w:val="Hyperlink"/>
            <w:color w:val="000000" w:themeColor="text1"/>
            <w:sz w:val="24"/>
          </w:rPr>
          <w:t>www.madewithangus</w:t>
        </w:r>
      </w:hyperlink>
      <w:hyperlink r:id="rId15" w:history="1">
        <w:r w:rsidRPr="00DE4F9C">
          <w:rPr>
            <w:rStyle w:val="Hyperlink"/>
            <w:color w:val="000000" w:themeColor="text1"/>
            <w:sz w:val="24"/>
          </w:rPr>
          <w:t>.</w:t>
        </w:r>
      </w:hyperlink>
      <w:hyperlink r:id="rId16" w:history="1">
        <w:r w:rsidRPr="00DE4F9C">
          <w:rPr>
            <w:rStyle w:val="Hyperlink"/>
            <w:color w:val="000000" w:themeColor="text1"/>
            <w:sz w:val="24"/>
          </w:rPr>
          <w:t>com</w:t>
        </w:r>
      </w:hyperlink>
    </w:p>
    <w:p w14:paraId="77F4991A" w14:textId="77777777" w:rsidR="00D37D63" w:rsidRPr="00DE4F9C" w:rsidRDefault="00D37D63" w:rsidP="00185379">
      <w:pPr>
        <w:ind w:left="720" w:hanging="720"/>
        <w:contextualSpacing/>
        <w:rPr>
          <w:color w:val="000000" w:themeColor="text1"/>
          <w:sz w:val="24"/>
        </w:rPr>
      </w:pPr>
    </w:p>
    <w:p w14:paraId="24B028A9" w14:textId="77777777" w:rsidR="00DE4F9C" w:rsidRPr="00DE4F9C" w:rsidRDefault="00DE4F9C" w:rsidP="00DE4F9C">
      <w:pPr>
        <w:ind w:left="720" w:hanging="720"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Milat, A. J., &amp; Li, B. (2017). Narrative review of frameworks for translating research evidence into policy and practice.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Public health research &amp; practice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27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(1), 2711704. https://doi.org/10.17061/phrp2711704</w:t>
      </w:r>
    </w:p>
    <w:p w14:paraId="3457BB10" w14:textId="77777777" w:rsidR="00DE4F9C" w:rsidRPr="00DE4F9C" w:rsidRDefault="00DE4F9C" w:rsidP="00DE4F9C">
      <w:pPr>
        <w:ind w:left="720" w:hanging="720"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21F565FE" w14:textId="6695ACFD" w:rsidR="00DE4F9C" w:rsidRDefault="00DE4F9C" w:rsidP="00DE4F9C">
      <w:pPr>
        <w:ind w:left="720" w:hanging="720"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Narayan, K. M., Gregg, E. W.,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Engelgau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M. M., Moore, B., Thompson, T. J., Williamson, D. F., &amp;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Vinicor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F. (2000). Translation research for chronic disease: the case of diabetes.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Diabetes care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23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(12), 1794–1798. </w:t>
      </w:r>
      <w:hyperlink r:id="rId17" w:history="1">
        <w:r w:rsidRPr="00440620">
          <w:rPr>
            <w:rStyle w:val="Hyperlink"/>
            <w:rFonts w:eastAsia="Times New Roman" w:cs="Segoe UI"/>
            <w:sz w:val="24"/>
            <w:shd w:val="clear" w:color="auto" w:fill="FFFFFF"/>
          </w:rPr>
          <w:t>https://doi.org/10.2337/diacare.23.12.1794</w:t>
        </w:r>
      </w:hyperlink>
    </w:p>
    <w:p w14:paraId="5817DB92" w14:textId="6032BE24" w:rsidR="00DE4F9C" w:rsidRPr="00DE4F9C" w:rsidRDefault="00DE4F9C" w:rsidP="00DE4F9C">
      <w:pPr>
        <w:ind w:left="720"/>
        <w:rPr>
          <w:rFonts w:eastAsia="Times New Roman" w:cs="Times New Roman"/>
          <w:color w:val="000000" w:themeColor="text1"/>
          <w:sz w:val="24"/>
        </w:rPr>
      </w:pPr>
      <w:hyperlink r:id="rId18" w:history="1">
        <w:r w:rsidRPr="00440620">
          <w:rPr>
            <w:rStyle w:val="Hyperlink"/>
            <w:rFonts w:eastAsia="Times New Roman" w:cs="Arial"/>
            <w:sz w:val="24"/>
            <w:shd w:val="clear" w:color="auto" w:fill="FFFFFF"/>
          </w:rPr>
          <w:t>https://pubmed.ncbi.nlm.nih.gov/11128355/</w:t>
        </w:r>
      </w:hyperlink>
    </w:p>
    <w:p w14:paraId="264F5498" w14:textId="77777777" w:rsidR="00DE4F9C" w:rsidRPr="00DE4F9C" w:rsidRDefault="00DE4F9C" w:rsidP="00DE4F9C">
      <w:pPr>
        <w:ind w:left="720" w:hanging="720"/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1C52A348" w14:textId="77777777" w:rsidR="00876032" w:rsidRPr="00DE4F9C" w:rsidRDefault="00876032" w:rsidP="00876032">
      <w:pPr>
        <w:ind w:left="720" w:hanging="720"/>
        <w:contextualSpacing/>
        <w:rPr>
          <w:rFonts w:cs="Helvetica"/>
          <w:color w:val="000000" w:themeColor="text1"/>
          <w:sz w:val="24"/>
        </w:rPr>
      </w:pPr>
      <w:r w:rsidRPr="00DE4F9C">
        <w:rPr>
          <w:rFonts w:cs="Helvetica"/>
          <w:color w:val="000000" w:themeColor="text1"/>
          <w:sz w:val="24"/>
        </w:rPr>
        <w:t>National Institutes of Health, National Center for Advancing Translational Sciences</w:t>
      </w:r>
    </w:p>
    <w:p w14:paraId="294EAF2A" w14:textId="77777777" w:rsidR="00876032" w:rsidRPr="00DE4F9C" w:rsidRDefault="00876032" w:rsidP="00876032">
      <w:pPr>
        <w:ind w:left="720"/>
        <w:contextualSpacing/>
        <w:rPr>
          <w:rFonts w:cs="Helvetica"/>
          <w:color w:val="000000" w:themeColor="text1"/>
          <w:sz w:val="24"/>
        </w:rPr>
      </w:pPr>
      <w:r w:rsidRPr="00DE4F9C">
        <w:rPr>
          <w:rFonts w:cs="Helvetica"/>
          <w:color w:val="000000" w:themeColor="text1"/>
          <w:sz w:val="24"/>
        </w:rPr>
        <w:t>Translational Science Education &amp; Training</w:t>
      </w:r>
    </w:p>
    <w:p w14:paraId="4AA2A5F7" w14:textId="77777777" w:rsidR="00876032" w:rsidRPr="00DE4F9C" w:rsidRDefault="00D311D9" w:rsidP="00876032">
      <w:pPr>
        <w:ind w:firstLine="720"/>
        <w:contextualSpacing/>
        <w:rPr>
          <w:color w:val="000000" w:themeColor="text1"/>
          <w:sz w:val="24"/>
        </w:rPr>
      </w:pPr>
      <w:hyperlink r:id="rId19" w:history="1">
        <w:r w:rsidR="00876032" w:rsidRPr="00DE4F9C">
          <w:rPr>
            <w:rStyle w:val="Hyperlink"/>
            <w:color w:val="000000" w:themeColor="text1"/>
            <w:sz w:val="24"/>
          </w:rPr>
          <w:t>https://ncats.nih.gov</w:t>
        </w:r>
      </w:hyperlink>
    </w:p>
    <w:p w14:paraId="5CC5C80D" w14:textId="77777777" w:rsidR="00876032" w:rsidRPr="00DE4F9C" w:rsidRDefault="00876032" w:rsidP="00876032">
      <w:pPr>
        <w:contextualSpacing/>
        <w:rPr>
          <w:color w:val="000000" w:themeColor="text1"/>
          <w:sz w:val="24"/>
        </w:rPr>
      </w:pPr>
    </w:p>
    <w:p w14:paraId="2A9873F7" w14:textId="77777777" w:rsidR="00876032" w:rsidRPr="00DE4F9C" w:rsidRDefault="00876032" w:rsidP="00876032">
      <w:pPr>
        <w:ind w:firstLine="720"/>
        <w:contextualSpacing/>
        <w:rPr>
          <w:rFonts w:cs="Helvetica"/>
          <w:color w:val="000000" w:themeColor="text1"/>
          <w:sz w:val="24"/>
        </w:rPr>
      </w:pPr>
      <w:r w:rsidRPr="00DE4F9C">
        <w:rPr>
          <w:rFonts w:cs="Helvetica"/>
          <w:color w:val="000000" w:themeColor="text1"/>
          <w:sz w:val="24"/>
        </w:rPr>
        <w:t>Clinical and Translational Science Awards (CTSA) Program</w:t>
      </w:r>
    </w:p>
    <w:p w14:paraId="35A58B05" w14:textId="77777777" w:rsidR="00876032" w:rsidRPr="00DE4F9C" w:rsidRDefault="00D311D9" w:rsidP="00876032">
      <w:pPr>
        <w:ind w:firstLine="720"/>
        <w:contextualSpacing/>
        <w:rPr>
          <w:rFonts w:cs="Helvetica"/>
          <w:color w:val="000000" w:themeColor="text1"/>
          <w:sz w:val="24"/>
        </w:rPr>
      </w:pPr>
      <w:hyperlink r:id="rId20" w:history="1">
        <w:r w:rsidR="00876032" w:rsidRPr="00DE4F9C">
          <w:rPr>
            <w:rStyle w:val="Hyperlink"/>
            <w:rFonts w:cs="Helvetica"/>
            <w:color w:val="000000" w:themeColor="text1"/>
            <w:sz w:val="24"/>
          </w:rPr>
          <w:t>https://ncats.nih.gov/ctsa</w:t>
        </w:r>
      </w:hyperlink>
    </w:p>
    <w:p w14:paraId="7E8580C9" w14:textId="77777777" w:rsidR="00876032" w:rsidRPr="00DE4F9C" w:rsidRDefault="00876032" w:rsidP="00876032">
      <w:pPr>
        <w:contextualSpacing/>
        <w:rPr>
          <w:rFonts w:cs="Helvetica"/>
          <w:color w:val="000000" w:themeColor="text1"/>
          <w:sz w:val="24"/>
        </w:rPr>
      </w:pPr>
    </w:p>
    <w:p w14:paraId="4A94856D" w14:textId="77777777" w:rsidR="00DE4F9C" w:rsidRDefault="00876032" w:rsidP="00DE4F9C">
      <w:pPr>
        <w:ind w:left="720" w:hanging="720"/>
        <w:contextualSpacing/>
        <w:rPr>
          <w:rFonts w:cs="Helvetica"/>
          <w:color w:val="000000" w:themeColor="text1"/>
          <w:sz w:val="24"/>
        </w:rPr>
      </w:pPr>
      <w:r w:rsidRPr="00DE4F9C">
        <w:rPr>
          <w:rFonts w:cs="Helvetica"/>
          <w:color w:val="000000" w:themeColor="text1"/>
          <w:sz w:val="24"/>
        </w:rPr>
        <w:t>National Institutes of Health, National Institute on Minority Health and Health Disparities</w:t>
      </w:r>
    </w:p>
    <w:p w14:paraId="48C78724" w14:textId="05803C20" w:rsidR="00876032" w:rsidRPr="00DE4F9C" w:rsidRDefault="00DE4F9C" w:rsidP="00DE4F9C">
      <w:pPr>
        <w:ind w:left="720"/>
        <w:contextualSpacing/>
        <w:rPr>
          <w:rFonts w:cs="Helvetica"/>
          <w:color w:val="000000" w:themeColor="text1"/>
          <w:sz w:val="24"/>
        </w:rPr>
      </w:pPr>
      <w:hyperlink r:id="rId21" w:history="1">
        <w:r w:rsidRPr="00440620">
          <w:rPr>
            <w:rStyle w:val="Hyperlink"/>
            <w:sz w:val="24"/>
          </w:rPr>
          <w:t>https://nimhd.nih.gov</w:t>
        </w:r>
      </w:hyperlink>
    </w:p>
    <w:p w14:paraId="410C68D5" w14:textId="77777777" w:rsidR="00DE4F9C" w:rsidRPr="00DE4F9C" w:rsidRDefault="00DE4F9C" w:rsidP="00DE4F9C">
      <w:pPr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2F3CD03C" w14:textId="29230F3D" w:rsidR="00864CD2" w:rsidRPr="00DE4F9C" w:rsidRDefault="00864CD2" w:rsidP="00876032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Odedina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F. T., &amp; Stern, M. C. (2021). Role of funders in addressing the continued lack of diversity in science and medicine.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Nature medicine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27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(11), 1859–1861. https://doi.org/10.1038/s41591-021-01555-8</w:t>
      </w:r>
    </w:p>
    <w:p w14:paraId="7338FB2A" w14:textId="77777777" w:rsidR="00864CD2" w:rsidRPr="00DE4F9C" w:rsidRDefault="00864CD2" w:rsidP="00185379">
      <w:pPr>
        <w:ind w:left="720" w:hanging="720"/>
        <w:contextualSpacing/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5B07301C" w14:textId="77777777" w:rsidR="00DE4F9C" w:rsidRPr="00DE4F9C" w:rsidRDefault="00DE4F9C" w:rsidP="00DE4F9C">
      <w:pPr>
        <w:ind w:left="720" w:hanging="720"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Ogilvie, D., Craig, P., Griffin, S., Macintyre, S., &amp; Wareham, N. J. (2009). A translational framework for public health research.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BMC public health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9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 116. https://doi.org/10.1186/1471-2458-9-116</w:t>
      </w:r>
    </w:p>
    <w:p w14:paraId="708FE312" w14:textId="77777777" w:rsidR="00DE4F9C" w:rsidRPr="00DE4F9C" w:rsidRDefault="00DE4F9C" w:rsidP="00DE4F9C">
      <w:pPr>
        <w:contextualSpacing/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2A24E4EA" w14:textId="2CE53786" w:rsidR="00864CD2" w:rsidRPr="00DE4F9C" w:rsidRDefault="00864CD2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 xml:space="preserve">Rubio, D. M., </w:t>
      </w: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Schoenbaum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 xml:space="preserve">, E. E., Lee, L. S., </w:t>
      </w:r>
      <w:proofErr w:type="spellStart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Schteingart</w:t>
      </w:r>
      <w:proofErr w:type="spellEnd"/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 D. E., Marantz, P. R., Anderson, K. E., Platt, L. D., Baez, A., &amp; Esposito, K. (2010). Defining translational research: implications for training.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 xml:space="preserve">Academic medicine: </w:t>
      </w:r>
      <w:r w:rsidR="00CB20EE" w:rsidRPr="00DE4F9C">
        <w:rPr>
          <w:rFonts w:eastAsia="Times New Roman" w:cs="Arial"/>
          <w:i/>
          <w:iCs/>
          <w:color w:val="000000" w:themeColor="text1"/>
          <w:sz w:val="24"/>
        </w:rPr>
        <w:t>J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ournal of the Association of American Medical Colleges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Arial"/>
          <w:i/>
          <w:iCs/>
          <w:color w:val="000000" w:themeColor="text1"/>
          <w:sz w:val="24"/>
        </w:rPr>
        <w:t>85</w:t>
      </w:r>
      <w:r w:rsidRPr="00DE4F9C">
        <w:rPr>
          <w:rFonts w:eastAsia="Times New Roman" w:cs="Arial"/>
          <w:color w:val="000000" w:themeColor="text1"/>
          <w:sz w:val="24"/>
          <w:shd w:val="clear" w:color="auto" w:fill="FFFFFF"/>
        </w:rPr>
        <w:t>(3), 470–475. https://doi.org/10.1097/ACM.0b013e3181ccd618</w:t>
      </w:r>
    </w:p>
    <w:p w14:paraId="2C25A3E1" w14:textId="77777777" w:rsidR="00864CD2" w:rsidRPr="00DE4F9C" w:rsidRDefault="00864CD2" w:rsidP="00185379">
      <w:pPr>
        <w:ind w:left="720" w:hanging="720"/>
        <w:contextualSpacing/>
        <w:rPr>
          <w:color w:val="000000" w:themeColor="text1"/>
          <w:sz w:val="24"/>
        </w:rPr>
      </w:pPr>
    </w:p>
    <w:p w14:paraId="350C4885" w14:textId="77777777" w:rsidR="00DE4F9C" w:rsidRPr="00DE4F9C" w:rsidRDefault="00DE4F9C" w:rsidP="00DE4F9C">
      <w:pPr>
        <w:ind w:left="720" w:hanging="720"/>
        <w:rPr>
          <w:rFonts w:eastAsia="Times New Roman" w:cs="Times New Roman"/>
          <w:color w:val="000000" w:themeColor="text1"/>
          <w:sz w:val="24"/>
        </w:rPr>
      </w:pP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Rychetnik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L., Bauman, A., Laws, R., King, L.,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Rissel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C.,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Nutbeam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D.,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Colagiuri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, S., &amp;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Caterson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I. (2012). Translating research for evidence-based public health: key concepts and future directions.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Journal of epidemiology and community health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66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(12), 1187–1192. https://doi.org/10.1136/jech-2011-200038</w:t>
      </w:r>
    </w:p>
    <w:p w14:paraId="71DC8CA3" w14:textId="77777777" w:rsidR="00DE4F9C" w:rsidRPr="00DE4F9C" w:rsidRDefault="00DE4F9C" w:rsidP="00185379">
      <w:pPr>
        <w:ind w:left="720" w:hanging="720"/>
        <w:contextualSpacing/>
        <w:rPr>
          <w:color w:val="000000" w:themeColor="text1"/>
          <w:sz w:val="24"/>
        </w:rPr>
      </w:pPr>
    </w:p>
    <w:p w14:paraId="3008F3DC" w14:textId="09C9D8CF" w:rsidR="00D37D63" w:rsidRPr="00DE4F9C" w:rsidRDefault="00D37D63" w:rsidP="00185379">
      <w:pPr>
        <w:ind w:left="720" w:hanging="720"/>
        <w:contextualSpacing/>
        <w:rPr>
          <w:color w:val="000000" w:themeColor="text1"/>
          <w:sz w:val="24"/>
        </w:rPr>
      </w:pPr>
      <w:r w:rsidRPr="00DE4F9C">
        <w:rPr>
          <w:color w:val="000000" w:themeColor="text1"/>
          <w:sz w:val="24"/>
        </w:rPr>
        <w:t xml:space="preserve">Schillinger, Heidi. </w:t>
      </w:r>
      <w:r w:rsidR="00DE3A60">
        <w:rPr>
          <w:color w:val="000000" w:themeColor="text1"/>
          <w:sz w:val="24"/>
        </w:rPr>
        <w:t>(</w:t>
      </w:r>
      <w:r w:rsidRPr="00DE4F9C">
        <w:rPr>
          <w:color w:val="000000" w:themeColor="text1"/>
          <w:sz w:val="24"/>
        </w:rPr>
        <w:t>2017</w:t>
      </w:r>
      <w:r w:rsidR="00DE3A60">
        <w:rPr>
          <w:color w:val="000000" w:themeColor="text1"/>
          <w:sz w:val="24"/>
        </w:rPr>
        <w:t>)</w:t>
      </w:r>
      <w:r w:rsidRPr="00DE4F9C">
        <w:rPr>
          <w:color w:val="000000" w:themeColor="text1"/>
          <w:sz w:val="24"/>
        </w:rPr>
        <w:t xml:space="preserve">. </w:t>
      </w:r>
      <w:proofErr w:type="spellStart"/>
      <w:r w:rsidRPr="00DE4F9C">
        <w:rPr>
          <w:color w:val="000000" w:themeColor="text1"/>
          <w:sz w:val="24"/>
        </w:rPr>
        <w:t>Fakequity</w:t>
      </w:r>
      <w:proofErr w:type="spellEnd"/>
      <w:r w:rsidRPr="00DE4F9C">
        <w:rPr>
          <w:color w:val="000000" w:themeColor="text1"/>
          <w:sz w:val="24"/>
        </w:rPr>
        <w:t xml:space="preserve">. Can we stop using the box graphic when we talk about racial equity? </w:t>
      </w:r>
      <w:hyperlink r:id="rId22" w:history="1">
        <w:r w:rsidRPr="00DE4F9C">
          <w:rPr>
            <w:rStyle w:val="Hyperlink"/>
            <w:color w:val="000000" w:themeColor="text1"/>
            <w:sz w:val="24"/>
          </w:rPr>
          <w:t>www.fakequity.com</w:t>
        </w:r>
      </w:hyperlink>
    </w:p>
    <w:p w14:paraId="3204D6F6" w14:textId="3DCD66C3" w:rsidR="00D37D63" w:rsidRPr="00DE4F9C" w:rsidRDefault="00D37D63" w:rsidP="00185379">
      <w:pPr>
        <w:ind w:left="720" w:hanging="720"/>
        <w:contextualSpacing/>
        <w:rPr>
          <w:color w:val="000000" w:themeColor="text1"/>
          <w:sz w:val="24"/>
        </w:rPr>
      </w:pPr>
    </w:p>
    <w:p w14:paraId="7F8883D3" w14:textId="77777777" w:rsidR="00DE4F9C" w:rsidRPr="00DE4F9C" w:rsidRDefault="00DE4F9C" w:rsidP="00DE4F9C">
      <w:pPr>
        <w:ind w:left="720" w:hanging="720"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Terzic, A., &amp; Waldman, S. A. (2010). Translational medicine: path to personalized and public health.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Biomarkers in medicine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4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(6), 787–790. https://doi.org/10.2217/bmm.10.101</w:t>
      </w:r>
    </w:p>
    <w:p w14:paraId="46A9EA26" w14:textId="77777777" w:rsidR="00DE4F9C" w:rsidRPr="00DE4F9C" w:rsidRDefault="00DE4F9C" w:rsidP="00185379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38A057F3" w14:textId="41391A12" w:rsidR="00174593" w:rsidRPr="00DE4F9C" w:rsidRDefault="00174593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Woolf S. H. (2008). The meaning of translational research and why it matters.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JAMA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299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(2), 211–213. https://doi.org/10.1001/jama.2007.26</w:t>
      </w:r>
    </w:p>
    <w:p w14:paraId="0BEC1B10" w14:textId="093CBC6E" w:rsidR="00174593" w:rsidRPr="00DE4F9C" w:rsidRDefault="00174593" w:rsidP="00185379">
      <w:pPr>
        <w:ind w:left="720" w:hanging="720"/>
        <w:contextualSpacing/>
        <w:rPr>
          <w:color w:val="000000" w:themeColor="text1"/>
          <w:sz w:val="24"/>
        </w:rPr>
      </w:pPr>
    </w:p>
    <w:p w14:paraId="1D5EF2D3" w14:textId="77777777" w:rsidR="00864CD2" w:rsidRPr="00DE4F9C" w:rsidRDefault="00864CD2" w:rsidP="00185379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Woolf, S. H., Purnell, J. Q., Simon, S. M., Zimmerman, E. B., </w:t>
      </w:r>
      <w:proofErr w:type="spellStart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Camberos</w:t>
      </w:r>
      <w:proofErr w:type="spellEnd"/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G. J., Haley, A., &amp; Fields, R. P. (2015). Translating evidence into population health improvement: strategies and barriers.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Annual review of public health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 </w:t>
      </w:r>
      <w:r w:rsidRPr="00DE4F9C">
        <w:rPr>
          <w:rFonts w:eastAsia="Times New Roman" w:cs="Segoe UI"/>
          <w:i/>
          <w:iCs/>
          <w:color w:val="000000" w:themeColor="text1"/>
          <w:sz w:val="24"/>
        </w:rPr>
        <w:t>36</w:t>
      </w:r>
      <w:r w:rsidRPr="00DE4F9C">
        <w:rPr>
          <w:rFonts w:eastAsia="Times New Roman" w:cs="Segoe UI"/>
          <w:color w:val="000000" w:themeColor="text1"/>
          <w:sz w:val="24"/>
          <w:shd w:val="clear" w:color="auto" w:fill="FFFFFF"/>
        </w:rPr>
        <w:t>, 463–482. https://doi.org/10.1146/annurev-publhealth-082214-110901</w:t>
      </w:r>
    </w:p>
    <w:p w14:paraId="7187D77A" w14:textId="77777777" w:rsidR="007E27B8" w:rsidRPr="00DE4F9C" w:rsidRDefault="007E27B8" w:rsidP="007E27B8">
      <w:pPr>
        <w:rPr>
          <w:rFonts w:eastAsia="Times New Roman" w:cs="Arial"/>
          <w:color w:val="000000" w:themeColor="text1"/>
          <w:sz w:val="24"/>
          <w:shd w:val="clear" w:color="auto" w:fill="FFFFFF"/>
        </w:rPr>
      </w:pPr>
    </w:p>
    <w:p w14:paraId="09FAA07C" w14:textId="77777777" w:rsidR="007E27B8" w:rsidRPr="00DE4F9C" w:rsidRDefault="007E27B8" w:rsidP="007E27B8">
      <w:pPr>
        <w:rPr>
          <w:color w:val="000000" w:themeColor="text1"/>
          <w:sz w:val="24"/>
        </w:rPr>
      </w:pPr>
    </w:p>
    <w:p w14:paraId="6EEB71D0" w14:textId="77777777" w:rsidR="007E27B8" w:rsidRPr="00DE4F9C" w:rsidRDefault="007E27B8" w:rsidP="007E27B8">
      <w:pPr>
        <w:rPr>
          <w:color w:val="000000" w:themeColor="text1"/>
          <w:sz w:val="24"/>
        </w:rPr>
      </w:pPr>
    </w:p>
    <w:p w14:paraId="3CE9D6AD" w14:textId="77777777" w:rsidR="007E27B8" w:rsidRPr="00DE4F9C" w:rsidRDefault="007E27B8" w:rsidP="007E27B8">
      <w:pPr>
        <w:rPr>
          <w:color w:val="000000" w:themeColor="text1"/>
          <w:sz w:val="24"/>
        </w:rPr>
      </w:pPr>
    </w:p>
    <w:p w14:paraId="5BC7B3A2" w14:textId="77777777" w:rsidR="007E27B8" w:rsidRPr="00DE4F9C" w:rsidRDefault="007E27B8" w:rsidP="007E27B8">
      <w:pPr>
        <w:rPr>
          <w:color w:val="000000" w:themeColor="text1"/>
          <w:sz w:val="24"/>
        </w:rPr>
      </w:pPr>
    </w:p>
    <w:p w14:paraId="174329F1" w14:textId="77777777" w:rsidR="007E27B8" w:rsidRPr="00DE4F9C" w:rsidRDefault="007E27B8" w:rsidP="007E27B8">
      <w:pPr>
        <w:rPr>
          <w:color w:val="000000" w:themeColor="text1"/>
          <w:sz w:val="24"/>
        </w:rPr>
      </w:pPr>
    </w:p>
    <w:p w14:paraId="2C2BCC91" w14:textId="77777777" w:rsidR="007E27B8" w:rsidRPr="00DE4F9C" w:rsidRDefault="007E27B8" w:rsidP="007E27B8">
      <w:pPr>
        <w:rPr>
          <w:color w:val="000000" w:themeColor="text1"/>
          <w:sz w:val="24"/>
        </w:rPr>
      </w:pPr>
    </w:p>
    <w:p w14:paraId="7A157584" w14:textId="244A3394" w:rsidR="003828B0" w:rsidRPr="00DE4F9C" w:rsidRDefault="003828B0" w:rsidP="00185379">
      <w:pPr>
        <w:ind w:left="720" w:hanging="720"/>
        <w:contextualSpacing/>
        <w:rPr>
          <w:color w:val="000000" w:themeColor="text1"/>
          <w:sz w:val="24"/>
        </w:rPr>
      </w:pPr>
    </w:p>
    <w:p w14:paraId="64E2065A" w14:textId="77777777" w:rsidR="00B575BE" w:rsidRPr="00DE4F9C" w:rsidRDefault="00B575BE" w:rsidP="00185379">
      <w:pPr>
        <w:contextualSpacing/>
        <w:rPr>
          <w:color w:val="000000" w:themeColor="text1"/>
          <w:sz w:val="24"/>
        </w:rPr>
      </w:pPr>
    </w:p>
    <w:sectPr w:rsidR="00B575BE" w:rsidRPr="00DE4F9C" w:rsidSect="0043429D"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96D0" w14:textId="77777777" w:rsidR="00D311D9" w:rsidRDefault="00D311D9" w:rsidP="0043429D">
      <w:r>
        <w:separator/>
      </w:r>
    </w:p>
  </w:endnote>
  <w:endnote w:type="continuationSeparator" w:id="0">
    <w:p w14:paraId="2463C358" w14:textId="77777777" w:rsidR="00D311D9" w:rsidRDefault="00D311D9" w:rsidP="0043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6671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0878E5" w14:textId="1DBD1381" w:rsidR="0043429D" w:rsidRDefault="0043429D" w:rsidP="00BA61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F8C773" w14:textId="77777777" w:rsidR="0043429D" w:rsidRDefault="00434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7313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8E2158" w14:textId="246C9D54" w:rsidR="0043429D" w:rsidRDefault="0043429D" w:rsidP="00BA61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A27AD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080E997" w14:textId="77777777" w:rsidR="0043429D" w:rsidRDefault="0043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9D17" w14:textId="77777777" w:rsidR="00D311D9" w:rsidRDefault="00D311D9" w:rsidP="0043429D">
      <w:r>
        <w:separator/>
      </w:r>
    </w:p>
  </w:footnote>
  <w:footnote w:type="continuationSeparator" w:id="0">
    <w:p w14:paraId="0F7D85D9" w14:textId="77777777" w:rsidR="00D311D9" w:rsidRDefault="00D311D9" w:rsidP="0043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89A"/>
    <w:multiLevelType w:val="hybridMultilevel"/>
    <w:tmpl w:val="915C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FA5933"/>
    <w:multiLevelType w:val="hybridMultilevel"/>
    <w:tmpl w:val="906A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98B"/>
    <w:multiLevelType w:val="hybridMultilevel"/>
    <w:tmpl w:val="270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4725"/>
    <w:multiLevelType w:val="hybridMultilevel"/>
    <w:tmpl w:val="3DAE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F6C"/>
    <w:multiLevelType w:val="hybridMultilevel"/>
    <w:tmpl w:val="BC50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A1532"/>
    <w:multiLevelType w:val="hybridMultilevel"/>
    <w:tmpl w:val="C4626FE6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6" w15:restartNumberingAfterBreak="0">
    <w:nsid w:val="5BA338A8"/>
    <w:multiLevelType w:val="hybridMultilevel"/>
    <w:tmpl w:val="ADEC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313D4"/>
    <w:multiLevelType w:val="hybridMultilevel"/>
    <w:tmpl w:val="A4A2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130DF"/>
    <w:multiLevelType w:val="hybridMultilevel"/>
    <w:tmpl w:val="C99431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48377E"/>
    <w:multiLevelType w:val="hybridMultilevel"/>
    <w:tmpl w:val="1B52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177A5"/>
    <w:multiLevelType w:val="hybridMultilevel"/>
    <w:tmpl w:val="96E8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71AD0"/>
    <w:multiLevelType w:val="hybridMultilevel"/>
    <w:tmpl w:val="BFE6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163F"/>
    <w:multiLevelType w:val="hybridMultilevel"/>
    <w:tmpl w:val="D5522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4034E"/>
    <w:multiLevelType w:val="hybridMultilevel"/>
    <w:tmpl w:val="52F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23FE1"/>
    <w:multiLevelType w:val="hybridMultilevel"/>
    <w:tmpl w:val="D9EE39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13"/>
  </w:num>
  <w:num w:numId="10">
    <w:abstractNumId w:val="1"/>
  </w:num>
  <w:num w:numId="11">
    <w:abstractNumId w:val="4"/>
  </w:num>
  <w:num w:numId="12">
    <w:abstractNumId w:val="11"/>
  </w:num>
  <w:num w:numId="13">
    <w:abstractNumId w:val="1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7A"/>
    <w:rsid w:val="0001212E"/>
    <w:rsid w:val="00021573"/>
    <w:rsid w:val="00045A2B"/>
    <w:rsid w:val="00095DB6"/>
    <w:rsid w:val="000A1441"/>
    <w:rsid w:val="000F72AA"/>
    <w:rsid w:val="001111FA"/>
    <w:rsid w:val="0011716F"/>
    <w:rsid w:val="0015038C"/>
    <w:rsid w:val="00163AF5"/>
    <w:rsid w:val="00174593"/>
    <w:rsid w:val="00185379"/>
    <w:rsid w:val="0019634C"/>
    <w:rsid w:val="001A3758"/>
    <w:rsid w:val="001E1D7A"/>
    <w:rsid w:val="00202434"/>
    <w:rsid w:val="00204A0F"/>
    <w:rsid w:val="00211B46"/>
    <w:rsid w:val="00214F52"/>
    <w:rsid w:val="00281606"/>
    <w:rsid w:val="002F6D6B"/>
    <w:rsid w:val="00324DBA"/>
    <w:rsid w:val="00342B40"/>
    <w:rsid w:val="00365386"/>
    <w:rsid w:val="003707C2"/>
    <w:rsid w:val="0037202A"/>
    <w:rsid w:val="00376ED5"/>
    <w:rsid w:val="00380412"/>
    <w:rsid w:val="0038199C"/>
    <w:rsid w:val="003828B0"/>
    <w:rsid w:val="003A35FE"/>
    <w:rsid w:val="003B51EB"/>
    <w:rsid w:val="003D38E6"/>
    <w:rsid w:val="003E7126"/>
    <w:rsid w:val="003E7533"/>
    <w:rsid w:val="0041153A"/>
    <w:rsid w:val="0043429D"/>
    <w:rsid w:val="004543E4"/>
    <w:rsid w:val="00480D03"/>
    <w:rsid w:val="004821D4"/>
    <w:rsid w:val="004968AC"/>
    <w:rsid w:val="004A3B68"/>
    <w:rsid w:val="004C0BA2"/>
    <w:rsid w:val="004F4B0D"/>
    <w:rsid w:val="004F5F9C"/>
    <w:rsid w:val="004F7DF5"/>
    <w:rsid w:val="00521426"/>
    <w:rsid w:val="005500FA"/>
    <w:rsid w:val="00597CA5"/>
    <w:rsid w:val="005A71F5"/>
    <w:rsid w:val="005C4E5C"/>
    <w:rsid w:val="005D21F5"/>
    <w:rsid w:val="005F7894"/>
    <w:rsid w:val="00614D43"/>
    <w:rsid w:val="00624113"/>
    <w:rsid w:val="0069025F"/>
    <w:rsid w:val="007078C9"/>
    <w:rsid w:val="0073413E"/>
    <w:rsid w:val="00762D08"/>
    <w:rsid w:val="00764C72"/>
    <w:rsid w:val="00795E84"/>
    <w:rsid w:val="007A1A8E"/>
    <w:rsid w:val="007C674D"/>
    <w:rsid w:val="007D4337"/>
    <w:rsid w:val="007D6E14"/>
    <w:rsid w:val="007E25D1"/>
    <w:rsid w:val="007E27B8"/>
    <w:rsid w:val="007E566C"/>
    <w:rsid w:val="007F0B42"/>
    <w:rsid w:val="008270ED"/>
    <w:rsid w:val="00864CD2"/>
    <w:rsid w:val="008677F1"/>
    <w:rsid w:val="00876032"/>
    <w:rsid w:val="008B4507"/>
    <w:rsid w:val="00917B70"/>
    <w:rsid w:val="00947E3D"/>
    <w:rsid w:val="00976CF6"/>
    <w:rsid w:val="009B0340"/>
    <w:rsid w:val="009C139E"/>
    <w:rsid w:val="009C7F23"/>
    <w:rsid w:val="009D6D8A"/>
    <w:rsid w:val="009F07E7"/>
    <w:rsid w:val="00A17557"/>
    <w:rsid w:val="00A25CE2"/>
    <w:rsid w:val="00A441AE"/>
    <w:rsid w:val="00AB2B29"/>
    <w:rsid w:val="00B25436"/>
    <w:rsid w:val="00B401BE"/>
    <w:rsid w:val="00B575BE"/>
    <w:rsid w:val="00B91D45"/>
    <w:rsid w:val="00BA0B2A"/>
    <w:rsid w:val="00BC0A84"/>
    <w:rsid w:val="00BE3EB8"/>
    <w:rsid w:val="00BE3F8C"/>
    <w:rsid w:val="00C07D9C"/>
    <w:rsid w:val="00C22928"/>
    <w:rsid w:val="00C525B4"/>
    <w:rsid w:val="00C77286"/>
    <w:rsid w:val="00C818E1"/>
    <w:rsid w:val="00C96694"/>
    <w:rsid w:val="00CA27AD"/>
    <w:rsid w:val="00CB20EE"/>
    <w:rsid w:val="00CC433B"/>
    <w:rsid w:val="00CE0560"/>
    <w:rsid w:val="00D16432"/>
    <w:rsid w:val="00D25DEE"/>
    <w:rsid w:val="00D311D9"/>
    <w:rsid w:val="00D37D63"/>
    <w:rsid w:val="00D40EFE"/>
    <w:rsid w:val="00D42B3F"/>
    <w:rsid w:val="00D47DEB"/>
    <w:rsid w:val="00D94F64"/>
    <w:rsid w:val="00DB1D25"/>
    <w:rsid w:val="00DD56E6"/>
    <w:rsid w:val="00DE3A60"/>
    <w:rsid w:val="00DE4F9C"/>
    <w:rsid w:val="00DE784C"/>
    <w:rsid w:val="00E03077"/>
    <w:rsid w:val="00E03B1E"/>
    <w:rsid w:val="00E71765"/>
    <w:rsid w:val="00EA433E"/>
    <w:rsid w:val="00EB3A24"/>
    <w:rsid w:val="00EB7851"/>
    <w:rsid w:val="00EC7848"/>
    <w:rsid w:val="00EF4655"/>
    <w:rsid w:val="00EF7A6D"/>
    <w:rsid w:val="00F1047A"/>
    <w:rsid w:val="00F148AA"/>
    <w:rsid w:val="00F22D80"/>
    <w:rsid w:val="00F25F4C"/>
    <w:rsid w:val="00F27521"/>
    <w:rsid w:val="00F70014"/>
    <w:rsid w:val="00F77055"/>
    <w:rsid w:val="00F94A5E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055E"/>
  <w15:chartTrackingRefBased/>
  <w15:docId w15:val="{A7F208C4-898D-5448-B245-B95016FA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4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29D"/>
  </w:style>
  <w:style w:type="character" w:styleId="PageNumber">
    <w:name w:val="page number"/>
    <w:basedOn w:val="DefaultParagraphFont"/>
    <w:uiPriority w:val="99"/>
    <w:semiHidden/>
    <w:unhideWhenUsed/>
    <w:rsid w:val="0043429D"/>
  </w:style>
  <w:style w:type="character" w:styleId="Hyperlink">
    <w:name w:val="Hyperlink"/>
    <w:uiPriority w:val="99"/>
    <w:rsid w:val="00F70014"/>
    <w:rPr>
      <w:color w:val="0000FF"/>
      <w:u w:val="single"/>
    </w:rPr>
  </w:style>
  <w:style w:type="table" w:styleId="TableGrid">
    <w:name w:val="Table Grid"/>
    <w:basedOn w:val="TableNormal"/>
    <w:uiPriority w:val="39"/>
    <w:rsid w:val="0032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24"/>
    <w:pPr>
      <w:autoSpaceDE w:val="0"/>
      <w:autoSpaceDN w:val="0"/>
      <w:adjustRightInd w:val="0"/>
    </w:pPr>
    <w:rPr>
      <w:rFonts w:cs="Georgia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F275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27521"/>
    <w:rPr>
      <w:b/>
      <w:bCs/>
    </w:rPr>
  </w:style>
  <w:style w:type="character" w:customStyle="1" w:styleId="apple-converted-space">
    <w:name w:val="apple-converted-space"/>
    <w:basedOn w:val="DefaultParagraphFont"/>
    <w:rsid w:val="00F27521"/>
  </w:style>
  <w:style w:type="character" w:styleId="CommentReference">
    <w:name w:val="annotation reference"/>
    <w:basedOn w:val="DefaultParagraphFont"/>
    <w:uiPriority w:val="99"/>
    <w:semiHidden/>
    <w:unhideWhenUsed/>
    <w:rsid w:val="00281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0FA"/>
  </w:style>
  <w:style w:type="character" w:styleId="UnresolvedMention">
    <w:name w:val="Unresolved Mention"/>
    <w:basedOn w:val="DefaultParagraphFont"/>
    <w:uiPriority w:val="99"/>
    <w:semiHidden/>
    <w:unhideWhenUsed/>
    <w:rsid w:val="00D37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nteractioninstitute.org/" TargetMode="External"/><Relationship Id="rId18" Type="http://schemas.openxmlformats.org/officeDocument/2006/relationships/hyperlink" Target="https://pubmed.ncbi.nlm.nih.gov/1112835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imhd.nih.gov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interactioninstitute.org/" TargetMode="External"/><Relationship Id="rId17" Type="http://schemas.openxmlformats.org/officeDocument/2006/relationships/hyperlink" Target="https://doi.org/10.2337/diacare.23.12.179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dewithangus.com/" TargetMode="External"/><Relationship Id="rId20" Type="http://schemas.openxmlformats.org/officeDocument/2006/relationships/hyperlink" Target="https://ncats.nih.gov/cts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actioninstitute.org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madewithangus.com/" TargetMode="External"/><Relationship Id="rId23" Type="http://schemas.openxmlformats.org/officeDocument/2006/relationships/footer" Target="footer1.xml"/><Relationship Id="rId10" Type="http://schemas.openxmlformats.org/officeDocument/2006/relationships/hyperlink" Target="doi:https://doi.org/10.1016/j.jnma.2018.03.010" TargetMode="External"/><Relationship Id="rId19" Type="http://schemas.openxmlformats.org/officeDocument/2006/relationships/hyperlink" Target="https://ncats.nih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adewithangus.com/" TargetMode="External"/><Relationship Id="rId22" Type="http://schemas.openxmlformats.org/officeDocument/2006/relationships/hyperlink" Target="http://www.fakequ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Courtney Queen</cp:lastModifiedBy>
  <cp:revision>2</cp:revision>
  <dcterms:created xsi:type="dcterms:W3CDTF">2022-02-28T14:33:00Z</dcterms:created>
  <dcterms:modified xsi:type="dcterms:W3CDTF">2022-02-28T14:33:00Z</dcterms:modified>
</cp:coreProperties>
</file>