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96FCA" w14:textId="77777777" w:rsidR="00791F27" w:rsidRPr="005C664E" w:rsidRDefault="008B62D3" w:rsidP="00791F27">
      <w:pPr>
        <w:pStyle w:val="Heading1"/>
        <w:ind w:left="0" w:firstLine="0"/>
        <w:jc w:val="right"/>
        <w:rPr>
          <w:b w:val="0"/>
        </w:rPr>
      </w:pPr>
      <w:bookmarkStart w:id="0" w:name="_Hlk227230175"/>
      <w:r>
        <w:rPr>
          <w:b w:val="0"/>
        </w:rPr>
        <w:t xml:space="preserve">APPROVED  </w:t>
      </w:r>
    </w:p>
    <w:p w14:paraId="5C084C2A" w14:textId="01BFCF08" w:rsidR="00CC1701" w:rsidRPr="005C664E" w:rsidRDefault="001B6498" w:rsidP="00791F27">
      <w:pPr>
        <w:pStyle w:val="Heading1"/>
        <w:ind w:left="0" w:firstLine="0"/>
        <w:jc w:val="right"/>
        <w:rPr>
          <w:b w:val="0"/>
        </w:rPr>
      </w:pPr>
      <w:r>
        <w:rPr>
          <w:b w:val="0"/>
        </w:rPr>
        <w:t>a</w:t>
      </w:r>
      <w:r w:rsidR="00BE1495">
        <w:rPr>
          <w:b w:val="0"/>
        </w:rPr>
        <w:t xml:space="preserve">t </w:t>
      </w:r>
      <w:proofErr w:type="spellStart"/>
      <w:r w:rsidR="008B62D3">
        <w:rPr>
          <w:b w:val="0"/>
        </w:rPr>
        <w:t>Rīga</w:t>
      </w:r>
      <w:proofErr w:type="spellEnd"/>
      <w:r w:rsidR="008B62D3">
        <w:rPr>
          <w:b w:val="0"/>
        </w:rPr>
        <w:t xml:space="preserve"> </w:t>
      </w:r>
      <w:proofErr w:type="spellStart"/>
      <w:r w:rsidR="008B62D3">
        <w:rPr>
          <w:b w:val="0"/>
        </w:rPr>
        <w:t>Stradiņš</w:t>
      </w:r>
      <w:proofErr w:type="spellEnd"/>
      <w:r w:rsidR="008B62D3">
        <w:rPr>
          <w:b w:val="0"/>
        </w:rPr>
        <w:t xml:space="preserve"> University </w:t>
      </w:r>
    </w:p>
    <w:p w14:paraId="0B2248F1" w14:textId="7A849640" w:rsidR="00791F27" w:rsidRPr="005C664E" w:rsidRDefault="008B62D3" w:rsidP="00791F27">
      <w:pPr>
        <w:pStyle w:val="Heading1"/>
        <w:ind w:left="0" w:firstLine="0"/>
        <w:jc w:val="right"/>
        <w:rPr>
          <w:b w:val="0"/>
        </w:rPr>
      </w:pPr>
      <w:r>
        <w:rPr>
          <w:b w:val="0"/>
        </w:rPr>
        <w:t>Sen</w:t>
      </w:r>
      <w:r w:rsidR="00550D0E">
        <w:rPr>
          <w:b w:val="0"/>
        </w:rPr>
        <w:t xml:space="preserve">ate meeting of </w:t>
      </w:r>
      <w:r>
        <w:rPr>
          <w:b w:val="0"/>
        </w:rPr>
        <w:t>09.06.2026</w:t>
      </w:r>
      <w:r w:rsidR="00550D0E">
        <w:rPr>
          <w:b w:val="0"/>
        </w:rPr>
        <w:t>,</w:t>
      </w:r>
      <w:r>
        <w:rPr>
          <w:b w:val="0"/>
        </w:rPr>
        <w:t xml:space="preserve"> </w:t>
      </w:r>
    </w:p>
    <w:p w14:paraId="3D54EDA3" w14:textId="7AAE5BD2" w:rsidR="009931EB" w:rsidRPr="005C664E" w:rsidRDefault="00791F27" w:rsidP="00791F27">
      <w:pPr>
        <w:pStyle w:val="Heading1"/>
        <w:ind w:left="0" w:firstLine="0"/>
        <w:jc w:val="right"/>
        <w:rPr>
          <w:b w:val="0"/>
        </w:rPr>
      </w:pPr>
      <w:r>
        <w:rPr>
          <w:b w:val="0"/>
        </w:rPr>
        <w:t>Minutes No 2-S-1/8/2026</w:t>
      </w:r>
    </w:p>
    <w:p w14:paraId="7E2D66DE" w14:textId="77777777" w:rsidR="009931EB" w:rsidRDefault="009931EB">
      <w:pPr>
        <w:pStyle w:val="Heading1"/>
        <w:spacing w:before="137"/>
        <w:ind w:right="2" w:firstLine="0"/>
        <w:jc w:val="center"/>
      </w:pPr>
    </w:p>
    <w:p w14:paraId="2ED05EFE" w14:textId="747CEDFE" w:rsidR="001F686E" w:rsidRPr="00EF6EF5" w:rsidRDefault="009931EB" w:rsidP="001F686E">
      <w:pPr>
        <w:pStyle w:val="Heading1"/>
        <w:spacing w:before="137"/>
        <w:ind w:right="2" w:hanging="2"/>
        <w:jc w:val="center"/>
        <w:rPr>
          <w:spacing w:val="-2"/>
        </w:rPr>
      </w:pPr>
      <w:bookmarkStart w:id="1" w:name="_Hlk227230311"/>
      <w:r>
        <w:t>REGULATIONS ON ACADEMIC INTEGRITY</w:t>
      </w:r>
    </w:p>
    <w:p w14:paraId="261E879E" w14:textId="77777777" w:rsidR="00550D0E" w:rsidRDefault="00550D0E" w:rsidP="00550D0E">
      <w:pPr>
        <w:jc w:val="right"/>
      </w:pPr>
      <w:r>
        <w:t>Issued pursuant to</w:t>
      </w:r>
    </w:p>
    <w:p w14:paraId="7C45807A" w14:textId="77777777" w:rsidR="00550D0E" w:rsidRDefault="00550D0E" w:rsidP="00550D0E">
      <w:pPr>
        <w:spacing w:line="276" w:lineRule="auto"/>
        <w:jc w:val="right"/>
      </w:pPr>
      <w:r w:rsidRPr="00306126">
        <w:t xml:space="preserve">Paragraph </w:t>
      </w:r>
      <w:r>
        <w:t>T</w:t>
      </w:r>
      <w:r w:rsidRPr="00306126">
        <w:t>wo of Section 6</w:t>
      </w:r>
      <w:r w:rsidRPr="00306126">
        <w:rPr>
          <w:vertAlign w:val="superscript"/>
        </w:rPr>
        <w:t>1</w:t>
      </w:r>
      <w:r w:rsidRPr="00306126">
        <w:t xml:space="preserve"> and </w:t>
      </w:r>
    </w:p>
    <w:p w14:paraId="115EBE7C" w14:textId="77777777" w:rsidR="00550D0E" w:rsidRDefault="00550D0E" w:rsidP="00550D0E">
      <w:pPr>
        <w:spacing w:line="276" w:lineRule="auto"/>
        <w:jc w:val="right"/>
        <w:rPr>
          <w:vertAlign w:val="superscript"/>
        </w:rPr>
      </w:pPr>
      <w:r w:rsidRPr="00306126">
        <w:t>Clause 6</w:t>
      </w:r>
      <w:r w:rsidRPr="00306126">
        <w:rPr>
          <w:vertAlign w:val="superscript"/>
        </w:rPr>
        <w:t>1</w:t>
      </w:r>
      <w:r w:rsidRPr="00306126">
        <w:t xml:space="preserve"> of Section 15</w:t>
      </w:r>
      <w:r w:rsidRPr="00306126">
        <w:rPr>
          <w:vertAlign w:val="superscript"/>
        </w:rPr>
        <w:t>1</w:t>
      </w:r>
    </w:p>
    <w:p w14:paraId="7ABE5FC1" w14:textId="77777777" w:rsidR="00550D0E" w:rsidRDefault="00550D0E" w:rsidP="00550D0E">
      <w:pPr>
        <w:spacing w:line="276" w:lineRule="auto"/>
        <w:jc w:val="right"/>
      </w:pPr>
      <w:r w:rsidRPr="00306126">
        <w:t xml:space="preserve"> of the Law on Higher Education Institutions</w:t>
      </w:r>
    </w:p>
    <w:p w14:paraId="171242A8" w14:textId="398FE0FF" w:rsidR="006008D7" w:rsidRPr="00EF6EF5" w:rsidRDefault="00792F15" w:rsidP="00792F15">
      <w:pPr>
        <w:pStyle w:val="Heading1"/>
        <w:spacing w:before="360" w:after="120"/>
        <w:ind w:left="357" w:firstLine="0"/>
        <w:jc w:val="center"/>
        <w:rPr>
          <w:b w:val="0"/>
        </w:rPr>
      </w:pPr>
      <w:r>
        <w:t>I. General provisions</w:t>
      </w:r>
    </w:p>
    <w:p w14:paraId="3293EF0A" w14:textId="705A9C20" w:rsidR="00FB3DA5" w:rsidRPr="00EF6EF5" w:rsidRDefault="0017450D" w:rsidP="00792F15">
      <w:pPr>
        <w:pStyle w:val="BodyText"/>
        <w:numPr>
          <w:ilvl w:val="0"/>
          <w:numId w:val="18"/>
        </w:numPr>
        <w:spacing w:before="120"/>
        <w:ind w:left="357" w:right="142" w:hanging="357"/>
        <w:jc w:val="both"/>
      </w:pPr>
      <w:r>
        <w:t xml:space="preserve">The purpose of the Regulations on Academic Integrity (hereinafter – the Regulations) is to ensure compliance with the principles of academic integrity and research integrity at </w:t>
      </w:r>
      <w:proofErr w:type="spellStart"/>
      <w:r>
        <w:t>Rīga</w:t>
      </w:r>
      <w:proofErr w:type="spellEnd"/>
      <w:r>
        <w:t xml:space="preserve"> </w:t>
      </w:r>
      <w:proofErr w:type="spellStart"/>
      <w:r>
        <w:t>Stradiņš</w:t>
      </w:r>
      <w:proofErr w:type="spellEnd"/>
      <w:r>
        <w:t xml:space="preserve"> University (hereinafter – the University). </w:t>
      </w:r>
    </w:p>
    <w:p w14:paraId="70461B76" w14:textId="352BC2BB" w:rsidR="00B42C4A" w:rsidRPr="00EF6EF5" w:rsidRDefault="00FB3DA5" w:rsidP="00792F15">
      <w:pPr>
        <w:pStyle w:val="BodyText"/>
        <w:numPr>
          <w:ilvl w:val="0"/>
          <w:numId w:val="18"/>
        </w:numPr>
        <w:spacing w:before="120"/>
        <w:ind w:left="357" w:right="142" w:hanging="357"/>
        <w:jc w:val="both"/>
      </w:pPr>
      <w:r>
        <w:t xml:space="preserve">The Regulations establish the fundamental principles of academic integrity, the requirements for their observance, and the principal procedures for examining breaches of academic integrity at the University. They also identify the most common violations of the principles of academic integrity in the academic environment, thereby strengthening the academic culture, ensuring a consistent institutional approach, and promoting continuous quality enhancement at the University. </w:t>
      </w:r>
    </w:p>
    <w:p w14:paraId="4C986CFC" w14:textId="748788DE" w:rsidR="00FB3DA5" w:rsidRPr="00EF6EF5" w:rsidRDefault="000A40E2" w:rsidP="00792F15">
      <w:pPr>
        <w:pStyle w:val="BodyText"/>
        <w:numPr>
          <w:ilvl w:val="0"/>
          <w:numId w:val="18"/>
        </w:numPr>
        <w:spacing w:before="120"/>
        <w:ind w:left="357" w:right="142" w:hanging="357"/>
        <w:jc w:val="both"/>
      </w:pPr>
      <w:r>
        <w:t xml:space="preserve">The Regulations apply to the University's academic staff and all persons engaged in research and educational activities at the University, to general staff, students, students of other higher education institutions undertaking part of a joint study programme at the University, as well as attendees (in studies outside study programmes and micro-credential programmes), learners enrolled in professional continuing education programmes, professional development education programmes and non-formal education programmes, persons taking qualification compliance examinations or other examinations, and applicants (hereinafter collectively referred to as other learners). </w:t>
      </w:r>
    </w:p>
    <w:p w14:paraId="11B9F104" w14:textId="2C0E8D05" w:rsidR="004F647F" w:rsidRPr="00EF6EF5" w:rsidRDefault="004F647F" w:rsidP="00792F15">
      <w:pPr>
        <w:pStyle w:val="BodyText"/>
        <w:numPr>
          <w:ilvl w:val="0"/>
          <w:numId w:val="18"/>
        </w:numPr>
        <w:spacing w:before="120"/>
        <w:ind w:left="357" w:right="142" w:hanging="357"/>
        <w:jc w:val="both"/>
      </w:pPr>
      <w:r>
        <w:t>Compliance with the principles governing the implementation and application of academic integrity is mandatory for all staff involved in the teaching process and research and is set out in Annex 1 to these Regulations. The Regulations apply to academic, research and administrative activities. The fundamental principles of academic ethics are laid down in the Code of Ethics.</w:t>
      </w:r>
    </w:p>
    <w:p w14:paraId="0E99E7C7" w14:textId="77777777" w:rsidR="006008D7" w:rsidRPr="00EF6EF5" w:rsidRDefault="006008D7">
      <w:pPr>
        <w:pStyle w:val="BodyText"/>
        <w:spacing w:before="40"/>
      </w:pPr>
    </w:p>
    <w:p w14:paraId="415D63CE" w14:textId="7B3A208C" w:rsidR="006008D7" w:rsidRPr="00EF6EF5" w:rsidRDefault="00031899" w:rsidP="00792F15">
      <w:pPr>
        <w:pStyle w:val="Heading1"/>
        <w:tabs>
          <w:tab w:val="left" w:pos="3419"/>
        </w:tabs>
        <w:ind w:left="2880" w:firstLine="0"/>
      </w:pPr>
      <w:r>
        <w:t>II. Terms used in the document</w:t>
      </w:r>
    </w:p>
    <w:p w14:paraId="0CD883EA" w14:textId="73BEFE2D" w:rsidR="00960E17" w:rsidRPr="00EF6EF5" w:rsidRDefault="00960E17" w:rsidP="00792F15">
      <w:pPr>
        <w:pStyle w:val="ListParagraph"/>
        <w:numPr>
          <w:ilvl w:val="0"/>
          <w:numId w:val="18"/>
        </w:numPr>
        <w:tabs>
          <w:tab w:val="left" w:pos="931"/>
        </w:tabs>
        <w:spacing w:before="42" w:line="276" w:lineRule="auto"/>
        <w:ind w:right="141"/>
        <w:rPr>
          <w:sz w:val="24"/>
          <w:szCs w:val="24"/>
        </w:rPr>
      </w:pPr>
      <w:r>
        <w:rPr>
          <w:b/>
          <w:sz w:val="24"/>
        </w:rPr>
        <w:t>Academic ethics</w:t>
      </w:r>
      <w:r>
        <w:rPr>
          <w:sz w:val="24"/>
        </w:rPr>
        <w:t xml:space="preserve"> – the set of principles and values that determines how individuals should act honestly, responsibly and respectfully in education, research and the academic environment as a whole.</w:t>
      </w:r>
    </w:p>
    <w:p w14:paraId="36CABD9D" w14:textId="63D29833" w:rsidR="006008D7" w:rsidRPr="00EF6EF5" w:rsidRDefault="00093CAF" w:rsidP="00792F15">
      <w:pPr>
        <w:pStyle w:val="ListParagraph"/>
        <w:numPr>
          <w:ilvl w:val="0"/>
          <w:numId w:val="18"/>
        </w:numPr>
        <w:tabs>
          <w:tab w:val="left" w:pos="931"/>
        </w:tabs>
        <w:spacing w:before="42" w:line="276" w:lineRule="auto"/>
        <w:ind w:right="141"/>
        <w:rPr>
          <w:sz w:val="24"/>
          <w:szCs w:val="24"/>
        </w:rPr>
      </w:pPr>
      <w:r>
        <w:rPr>
          <w:b/>
          <w:bCs/>
          <w:sz w:val="24"/>
        </w:rPr>
        <w:lastRenderedPageBreak/>
        <w:t>Academic integrity</w:t>
      </w:r>
      <w:r>
        <w:rPr>
          <w:sz w:val="24"/>
        </w:rPr>
        <w:t xml:space="preserve"> – the set of fundamental values, including honesty, trust and fairness, which forms the basis for decision-making and conduct in education, research and the academic environment. Academic integrity entails the obligation not to cheat, plagiarise or falsify data.</w:t>
      </w:r>
    </w:p>
    <w:p w14:paraId="10E7245F" w14:textId="19F40E6E" w:rsidR="006008D7" w:rsidRPr="00EF6EF5" w:rsidRDefault="00093CAF" w:rsidP="00792F15">
      <w:pPr>
        <w:pStyle w:val="ListParagraph"/>
        <w:numPr>
          <w:ilvl w:val="0"/>
          <w:numId w:val="18"/>
        </w:numPr>
        <w:tabs>
          <w:tab w:val="left" w:pos="931"/>
        </w:tabs>
        <w:spacing w:before="42" w:line="276" w:lineRule="auto"/>
        <w:ind w:right="141"/>
        <w:rPr>
          <w:sz w:val="24"/>
          <w:szCs w:val="24"/>
        </w:rPr>
      </w:pPr>
      <w:r>
        <w:rPr>
          <w:b/>
          <w:sz w:val="24"/>
        </w:rPr>
        <w:t>Academic works</w:t>
      </w:r>
      <w:r>
        <w:rPr>
          <w:sz w:val="24"/>
        </w:rPr>
        <w:t xml:space="preserve"> – works prepared and assignments completed by students and other learners in the course of studies or the educational process, including, for example, final papers (qualification papers, research projects, diploma papers, bachelor's theses and master's theses), course papers, placement reports, essays, reports, presentations, </w:t>
      </w:r>
      <w:r w:rsidR="009D5834">
        <w:rPr>
          <w:sz w:val="24"/>
        </w:rPr>
        <w:t>practical reports</w:t>
      </w:r>
      <w:r>
        <w:rPr>
          <w:sz w:val="24"/>
        </w:rPr>
        <w:t>, research studies, projects, doctoral theses, and other academic works.</w:t>
      </w:r>
    </w:p>
    <w:p w14:paraId="0E6B17B2" w14:textId="35EAA92C" w:rsidR="006008D7" w:rsidRPr="00EF6EF5" w:rsidRDefault="00141B91" w:rsidP="00792F15">
      <w:pPr>
        <w:pStyle w:val="ListParagraph"/>
        <w:numPr>
          <w:ilvl w:val="0"/>
          <w:numId w:val="18"/>
        </w:numPr>
        <w:tabs>
          <w:tab w:val="left" w:pos="931"/>
        </w:tabs>
        <w:spacing w:before="42" w:line="276" w:lineRule="auto"/>
        <w:ind w:right="141"/>
        <w:rPr>
          <w:sz w:val="24"/>
          <w:szCs w:val="24"/>
        </w:rPr>
      </w:pPr>
      <w:r>
        <w:rPr>
          <w:b/>
          <w:sz w:val="24"/>
        </w:rPr>
        <w:t>Research works</w:t>
      </w:r>
      <w:r>
        <w:rPr>
          <w:sz w:val="24"/>
        </w:rPr>
        <w:t xml:space="preserve"> – for the purposes of these Regulations, any fundamental, applied or other research conducted by University staff or other persons engaged by the University, excluding academic works.</w:t>
      </w:r>
    </w:p>
    <w:p w14:paraId="3D78D092" w14:textId="77777777" w:rsidR="006008D7" w:rsidRPr="00EF6EF5" w:rsidRDefault="00093CAF" w:rsidP="00792F15">
      <w:pPr>
        <w:pStyle w:val="ListParagraph"/>
        <w:numPr>
          <w:ilvl w:val="0"/>
          <w:numId w:val="18"/>
        </w:numPr>
        <w:tabs>
          <w:tab w:val="left" w:pos="931"/>
        </w:tabs>
        <w:spacing w:before="42" w:line="276" w:lineRule="auto"/>
        <w:ind w:right="141"/>
        <w:rPr>
          <w:sz w:val="24"/>
          <w:szCs w:val="24"/>
        </w:rPr>
      </w:pPr>
      <w:r>
        <w:rPr>
          <w:b/>
          <w:bCs/>
          <w:sz w:val="24"/>
        </w:rPr>
        <w:t xml:space="preserve">Research integrity </w:t>
      </w:r>
      <w:r>
        <w:rPr>
          <w:sz w:val="24"/>
        </w:rPr>
        <w:t>– the continuous and active adherence to ethical principles and professional standards that are essential for responsible research practice.</w:t>
      </w:r>
    </w:p>
    <w:p w14:paraId="5EE640C3" w14:textId="77777777" w:rsidR="006008D7" w:rsidRPr="00EF6EF5" w:rsidRDefault="00093CAF" w:rsidP="00792F15">
      <w:pPr>
        <w:pStyle w:val="ListParagraph"/>
        <w:numPr>
          <w:ilvl w:val="0"/>
          <w:numId w:val="18"/>
        </w:numPr>
        <w:tabs>
          <w:tab w:val="left" w:pos="931"/>
        </w:tabs>
        <w:spacing w:before="42" w:line="276" w:lineRule="auto"/>
        <w:ind w:right="141"/>
        <w:rPr>
          <w:sz w:val="24"/>
          <w:szCs w:val="24"/>
        </w:rPr>
      </w:pPr>
      <w:r>
        <w:rPr>
          <w:b/>
          <w:bCs/>
          <w:sz w:val="24"/>
        </w:rPr>
        <w:t xml:space="preserve">Plagiarism – </w:t>
      </w:r>
      <w:r>
        <w:rPr>
          <w:sz w:val="24"/>
        </w:rPr>
        <w:t>presenting ideas borrowed from other sources without appropriate acknowledgement of those sources; presenting another person's spoken or written ideas as one's own without providing an accurate and properly formatted reference to the relevant author and source; or reusing one's own previously published ideas without indicating the original source (self-plagiarism).</w:t>
      </w:r>
    </w:p>
    <w:p w14:paraId="3DC8F695" w14:textId="5F34DFF5" w:rsidR="001324FD" w:rsidRPr="00EF6EF5" w:rsidRDefault="001324FD" w:rsidP="00792F15">
      <w:pPr>
        <w:pStyle w:val="ListParagraph"/>
        <w:numPr>
          <w:ilvl w:val="0"/>
          <w:numId w:val="18"/>
        </w:numPr>
        <w:tabs>
          <w:tab w:val="left" w:pos="931"/>
        </w:tabs>
        <w:spacing w:before="42" w:line="276" w:lineRule="auto"/>
        <w:ind w:right="141"/>
        <w:rPr>
          <w:sz w:val="24"/>
          <w:szCs w:val="24"/>
        </w:rPr>
      </w:pPr>
      <w:r>
        <w:rPr>
          <w:b/>
          <w:sz w:val="24"/>
        </w:rPr>
        <w:t xml:space="preserve">Special Academic Ethics Committee – </w:t>
      </w:r>
      <w:r>
        <w:rPr>
          <w:sz w:val="24"/>
        </w:rPr>
        <w:t xml:space="preserve">a committee established to assess a specific alleged breach of academic integrity, with the competence defined in these Regulations. </w:t>
      </w:r>
    </w:p>
    <w:p w14:paraId="424F5CDF" w14:textId="1AF42764" w:rsidR="006008D7" w:rsidRPr="00EF6EF5" w:rsidRDefault="00166B9F" w:rsidP="00792F15">
      <w:pPr>
        <w:pStyle w:val="ListParagraph"/>
        <w:numPr>
          <w:ilvl w:val="0"/>
          <w:numId w:val="18"/>
        </w:numPr>
        <w:tabs>
          <w:tab w:val="left" w:pos="931"/>
        </w:tabs>
        <w:spacing w:before="42" w:line="276" w:lineRule="auto"/>
        <w:ind w:right="141"/>
        <w:rPr>
          <w:sz w:val="24"/>
          <w:szCs w:val="24"/>
        </w:rPr>
      </w:pPr>
      <w:r>
        <w:rPr>
          <w:b/>
          <w:sz w:val="24"/>
        </w:rPr>
        <w:t xml:space="preserve">Written assignment </w:t>
      </w:r>
      <w:r w:rsidR="002A2937">
        <w:rPr>
          <w:b/>
          <w:sz w:val="24"/>
        </w:rPr>
        <w:t>assessment</w:t>
      </w:r>
      <w:r>
        <w:rPr>
          <w:b/>
          <w:sz w:val="24"/>
        </w:rPr>
        <w:t xml:space="preserve"> and plagiarism detection tool </w:t>
      </w:r>
      <w:r>
        <w:rPr>
          <w:sz w:val="24"/>
        </w:rPr>
        <w:t xml:space="preserve">– a tool used for </w:t>
      </w:r>
      <w:r w:rsidR="006D53AE">
        <w:rPr>
          <w:sz w:val="24"/>
        </w:rPr>
        <w:t>assessing</w:t>
      </w:r>
      <w:r>
        <w:rPr>
          <w:sz w:val="24"/>
        </w:rPr>
        <w:t xml:space="preserve"> written assignments and checking the originality of their content, integrated into the e </w:t>
      </w:r>
      <w:bookmarkStart w:id="2" w:name="_Hlk227230340"/>
      <w:bookmarkStart w:id="3" w:name="_Hlk227230423"/>
      <w:bookmarkEnd w:id="1"/>
      <w:r>
        <w:rPr>
          <w:sz w:val="24"/>
        </w:rPr>
        <w:t xml:space="preserve">-studies system (e.g. </w:t>
      </w:r>
      <w:r>
        <w:rPr>
          <w:i/>
          <w:iCs/>
          <w:sz w:val="24"/>
        </w:rPr>
        <w:t>Turnitin</w:t>
      </w:r>
      <w:r>
        <w:rPr>
          <w:sz w:val="24"/>
        </w:rPr>
        <w:t>) or operating outside the e-studies system (e.g. the Unified Computerised Plagiarism Control System of Latvian Higher Education Institutions (VDPKS)), and used in the University's study programmes.</w:t>
      </w:r>
    </w:p>
    <w:bookmarkEnd w:id="2"/>
    <w:p w14:paraId="79AA9D4B" w14:textId="5364959A" w:rsidR="006008D7" w:rsidRPr="00EF6EF5" w:rsidRDefault="00690A87" w:rsidP="009433FC">
      <w:pPr>
        <w:pStyle w:val="Heading1"/>
        <w:tabs>
          <w:tab w:val="left" w:pos="2502"/>
        </w:tabs>
        <w:spacing w:before="240"/>
        <w:ind w:left="0" w:firstLine="0"/>
        <w:jc w:val="center"/>
      </w:pPr>
      <w:r>
        <w:t>III. Principles of research integrity and adherence to them</w:t>
      </w:r>
    </w:p>
    <w:p w14:paraId="1C6F22D8" w14:textId="02426159" w:rsidR="00792F15" w:rsidRPr="00EF6EF5" w:rsidRDefault="00093CAF" w:rsidP="00792F15">
      <w:pPr>
        <w:pStyle w:val="ListParagraph"/>
        <w:numPr>
          <w:ilvl w:val="0"/>
          <w:numId w:val="18"/>
        </w:numPr>
        <w:tabs>
          <w:tab w:val="left" w:pos="935"/>
        </w:tabs>
        <w:spacing w:before="42" w:line="276" w:lineRule="auto"/>
        <w:ind w:right="142"/>
        <w:rPr>
          <w:sz w:val="24"/>
          <w:szCs w:val="24"/>
        </w:rPr>
      </w:pPr>
      <w:r>
        <w:rPr>
          <w:sz w:val="24"/>
        </w:rPr>
        <w:t>The principles of research integrity form the foundation of good research practice. They serve as guidelines governing the work of researchers and are applied in addressing practical, ethical and intellectual issues related to research. These principles are:</w:t>
      </w:r>
    </w:p>
    <w:p w14:paraId="284664A7" w14:textId="7C288179" w:rsidR="006008D7" w:rsidRPr="00EF6EF5" w:rsidRDefault="00AB43EA" w:rsidP="009433FC">
      <w:pPr>
        <w:pStyle w:val="ListParagraph"/>
        <w:numPr>
          <w:ilvl w:val="0"/>
          <w:numId w:val="18"/>
        </w:numPr>
        <w:tabs>
          <w:tab w:val="left" w:pos="935"/>
        </w:tabs>
        <w:spacing w:before="42" w:line="276" w:lineRule="auto"/>
        <w:ind w:right="142"/>
        <w:rPr>
          <w:sz w:val="24"/>
          <w:szCs w:val="24"/>
        </w:rPr>
      </w:pPr>
      <w:r>
        <w:rPr>
          <w:sz w:val="24"/>
        </w:rPr>
        <w:t>Reliability, ensuring the quality of research as reflected in its design, methodology, analysis and use of resources;</w:t>
      </w:r>
    </w:p>
    <w:p w14:paraId="2F901ACF" w14:textId="77777777" w:rsidR="006008D7" w:rsidRPr="00EF6EF5" w:rsidRDefault="008D1754" w:rsidP="00792F15">
      <w:pPr>
        <w:pStyle w:val="ListParagraph"/>
        <w:numPr>
          <w:ilvl w:val="1"/>
          <w:numId w:val="18"/>
        </w:numPr>
        <w:tabs>
          <w:tab w:val="left" w:pos="1367"/>
          <w:tab w:val="left" w:pos="1583"/>
          <w:tab w:val="left" w:pos="3002"/>
          <w:tab w:val="left" w:pos="4283"/>
          <w:tab w:val="left" w:pos="5615"/>
          <w:tab w:val="left" w:pos="6715"/>
          <w:tab w:val="left" w:pos="7288"/>
          <w:tab w:val="left" w:pos="8649"/>
        </w:tabs>
        <w:spacing w:line="276" w:lineRule="auto"/>
        <w:ind w:right="142"/>
        <w:jc w:val="left"/>
        <w:rPr>
          <w:sz w:val="24"/>
          <w:szCs w:val="24"/>
        </w:rPr>
      </w:pPr>
      <w:r>
        <w:rPr>
          <w:sz w:val="24"/>
        </w:rPr>
        <w:t>Honesty, in developing, conducting, reviewing, reporting and communicating research in a transparent, fair, complete and objective manner;</w:t>
      </w:r>
    </w:p>
    <w:p w14:paraId="46613D42" w14:textId="77777777" w:rsidR="006008D7" w:rsidRPr="00EF6EF5" w:rsidRDefault="008D1754" w:rsidP="00792F15">
      <w:pPr>
        <w:pStyle w:val="ListParagraph"/>
        <w:numPr>
          <w:ilvl w:val="1"/>
          <w:numId w:val="18"/>
        </w:numPr>
        <w:tabs>
          <w:tab w:val="left" w:pos="1367"/>
          <w:tab w:val="left" w:pos="1583"/>
          <w:tab w:val="left" w:pos="3002"/>
          <w:tab w:val="left" w:pos="4283"/>
          <w:tab w:val="left" w:pos="5615"/>
          <w:tab w:val="left" w:pos="6715"/>
          <w:tab w:val="left" w:pos="7288"/>
          <w:tab w:val="left" w:pos="8649"/>
        </w:tabs>
        <w:spacing w:line="276" w:lineRule="auto"/>
        <w:ind w:right="142"/>
        <w:jc w:val="left"/>
        <w:rPr>
          <w:sz w:val="24"/>
          <w:szCs w:val="24"/>
        </w:rPr>
      </w:pPr>
      <w:r>
        <w:rPr>
          <w:sz w:val="24"/>
        </w:rPr>
        <w:t>Respect for colleagues, research participants, society, ecosystems, cultural heritage and the environment;</w:t>
      </w:r>
    </w:p>
    <w:p w14:paraId="1B77E073" w14:textId="77777777" w:rsidR="006008D7" w:rsidRPr="00EF6EF5" w:rsidRDefault="008D1754" w:rsidP="00792F15">
      <w:pPr>
        <w:pStyle w:val="ListParagraph"/>
        <w:numPr>
          <w:ilvl w:val="1"/>
          <w:numId w:val="18"/>
        </w:numPr>
        <w:tabs>
          <w:tab w:val="left" w:pos="1367"/>
          <w:tab w:val="left" w:pos="1583"/>
          <w:tab w:val="left" w:pos="3002"/>
          <w:tab w:val="left" w:pos="4283"/>
          <w:tab w:val="left" w:pos="5615"/>
          <w:tab w:val="left" w:pos="6715"/>
          <w:tab w:val="left" w:pos="7288"/>
          <w:tab w:val="left" w:pos="8649"/>
        </w:tabs>
        <w:spacing w:line="276" w:lineRule="auto"/>
        <w:ind w:right="142"/>
        <w:jc w:val="left"/>
        <w:rPr>
          <w:sz w:val="24"/>
          <w:szCs w:val="24"/>
        </w:rPr>
      </w:pPr>
      <w:r>
        <w:rPr>
          <w:sz w:val="24"/>
        </w:rPr>
        <w:t>Accountability for research from conception to publication, including its management and organisation, training, supervision and mentoring, as well as for its wider impact.</w:t>
      </w:r>
    </w:p>
    <w:p w14:paraId="60EA5C97" w14:textId="0A809FFC" w:rsidR="006008D7" w:rsidRPr="00EF6EF5" w:rsidRDefault="008D1754" w:rsidP="00792F15">
      <w:pPr>
        <w:pStyle w:val="ListParagraph"/>
        <w:numPr>
          <w:ilvl w:val="0"/>
          <w:numId w:val="18"/>
        </w:numPr>
        <w:tabs>
          <w:tab w:val="left" w:pos="935"/>
        </w:tabs>
        <w:spacing w:line="276" w:lineRule="auto"/>
        <w:ind w:right="142"/>
        <w:rPr>
          <w:sz w:val="24"/>
          <w:szCs w:val="24"/>
        </w:rPr>
      </w:pPr>
      <w:r>
        <w:rPr>
          <w:sz w:val="24"/>
        </w:rPr>
        <w:t xml:space="preserve"> University staff shall comply with The European Code of Conduct for Research Integrity, act in accordance with the principles and good research practices set out therein, and refrain from any breaches of research integrity.</w:t>
      </w:r>
    </w:p>
    <w:p w14:paraId="19EEEB45" w14:textId="77777777" w:rsidR="006008D7" w:rsidRPr="00EF6EF5" w:rsidRDefault="006008D7" w:rsidP="00E17F75">
      <w:pPr>
        <w:pStyle w:val="BodyText"/>
        <w:spacing w:before="41"/>
        <w:jc w:val="center"/>
      </w:pPr>
    </w:p>
    <w:p w14:paraId="7DC46472" w14:textId="4F05A923" w:rsidR="006008D7" w:rsidRPr="00EF6EF5" w:rsidRDefault="00690A87" w:rsidP="00690A87">
      <w:pPr>
        <w:pStyle w:val="Heading1"/>
        <w:tabs>
          <w:tab w:val="left" w:pos="2457"/>
        </w:tabs>
        <w:ind w:left="0" w:firstLine="0"/>
        <w:jc w:val="center"/>
      </w:pPr>
      <w:r>
        <w:t>IV. Compliance with and promotion of academic integrity</w:t>
      </w:r>
    </w:p>
    <w:p w14:paraId="724E53F6" w14:textId="01F91369" w:rsidR="006008D7" w:rsidRPr="00EF6EF5" w:rsidRDefault="00093CAF" w:rsidP="00792F15">
      <w:pPr>
        <w:pStyle w:val="ListParagraph"/>
        <w:numPr>
          <w:ilvl w:val="0"/>
          <w:numId w:val="18"/>
        </w:numPr>
        <w:tabs>
          <w:tab w:val="left" w:pos="935"/>
        </w:tabs>
        <w:spacing w:before="42" w:line="276" w:lineRule="auto"/>
        <w:ind w:right="142"/>
        <w:rPr>
          <w:sz w:val="24"/>
          <w:szCs w:val="24"/>
        </w:rPr>
      </w:pPr>
      <w:r>
        <w:rPr>
          <w:sz w:val="24"/>
        </w:rPr>
        <w:t>Compliance with academic integrity, together with the verification of the originality of the content of academic works throughout the study process, is essential for fostering a strong academic culture and ensuring equal conditions for the fair assessment and recognition of study, educational and research achievements.</w:t>
      </w:r>
    </w:p>
    <w:p w14:paraId="41F7E998" w14:textId="3A5E3BE8" w:rsidR="006008D7" w:rsidRPr="00EF6EF5" w:rsidRDefault="00093CAF" w:rsidP="00792F15">
      <w:pPr>
        <w:pStyle w:val="ListParagraph"/>
        <w:numPr>
          <w:ilvl w:val="0"/>
          <w:numId w:val="18"/>
        </w:numPr>
        <w:tabs>
          <w:tab w:val="left" w:pos="935"/>
        </w:tabs>
        <w:spacing w:before="42" w:line="276" w:lineRule="auto"/>
        <w:ind w:right="142"/>
        <w:rPr>
          <w:sz w:val="24"/>
          <w:szCs w:val="24"/>
        </w:rPr>
      </w:pPr>
      <w:r>
        <w:rPr>
          <w:sz w:val="24"/>
        </w:rPr>
        <w:t xml:space="preserve">An objective assessment of learning, educational and research outcomes is essential as it is taken into consideration in making other decisions, such as awarding scholarships, granting a tuition fee discount, participation of a student in exchange programmes, admission to </w:t>
      </w:r>
      <w:r w:rsidR="007165F4">
        <w:rPr>
          <w:sz w:val="24"/>
        </w:rPr>
        <w:t>higher</w:t>
      </w:r>
      <w:r>
        <w:rPr>
          <w:sz w:val="24"/>
        </w:rPr>
        <w:t>-level study programmes, recognition of non-formal education, professional experience and previously acquired education, etc.</w:t>
      </w:r>
    </w:p>
    <w:p w14:paraId="680E8561" w14:textId="491CA85A" w:rsidR="00690A87" w:rsidRPr="00EF6EF5" w:rsidRDefault="00093CAF" w:rsidP="00690A87">
      <w:pPr>
        <w:pStyle w:val="ListParagraph"/>
        <w:numPr>
          <w:ilvl w:val="0"/>
          <w:numId w:val="18"/>
        </w:numPr>
        <w:tabs>
          <w:tab w:val="left" w:pos="935"/>
        </w:tabs>
        <w:spacing w:before="42" w:line="276" w:lineRule="auto"/>
        <w:ind w:right="142"/>
        <w:rPr>
          <w:sz w:val="24"/>
          <w:szCs w:val="24"/>
        </w:rPr>
      </w:pPr>
      <w:r>
        <w:rPr>
          <w:sz w:val="24"/>
        </w:rPr>
        <w:t>The University's academic and administrative staff have a duty to promote students' and other learners' understanding of academic integrity, strengthen the culture of academic integrity, and cooperate in reducing the incidence of academic integrity breaches.</w:t>
      </w:r>
    </w:p>
    <w:p w14:paraId="6CDBE4BC" w14:textId="4799884B" w:rsidR="006008D7" w:rsidRPr="00EF6EF5" w:rsidRDefault="00093CAF" w:rsidP="00690A87">
      <w:pPr>
        <w:pStyle w:val="ListParagraph"/>
        <w:numPr>
          <w:ilvl w:val="0"/>
          <w:numId w:val="18"/>
        </w:numPr>
        <w:tabs>
          <w:tab w:val="left" w:pos="935"/>
        </w:tabs>
        <w:spacing w:before="42" w:line="276" w:lineRule="auto"/>
        <w:ind w:right="142"/>
        <w:rPr>
          <w:sz w:val="24"/>
          <w:szCs w:val="24"/>
        </w:rPr>
      </w:pPr>
      <w:r>
        <w:rPr>
          <w:sz w:val="24"/>
        </w:rPr>
        <w:t>Prevention activities shall fall into three categories:</w:t>
      </w:r>
    </w:p>
    <w:p w14:paraId="4AE30359" w14:textId="0A7EFEF3" w:rsidR="006008D7" w:rsidRPr="00EF6EF5" w:rsidRDefault="00093CAF" w:rsidP="00792F15">
      <w:pPr>
        <w:pStyle w:val="ListParagraph"/>
        <w:numPr>
          <w:ilvl w:val="1"/>
          <w:numId w:val="18"/>
        </w:numPr>
        <w:tabs>
          <w:tab w:val="left" w:pos="1582"/>
        </w:tabs>
        <w:spacing w:before="41"/>
        <w:rPr>
          <w:sz w:val="24"/>
          <w:szCs w:val="24"/>
        </w:rPr>
      </w:pPr>
      <w:r>
        <w:rPr>
          <w:sz w:val="24"/>
        </w:rPr>
        <w:t>Compulsory educational content for students:</w:t>
      </w:r>
    </w:p>
    <w:p w14:paraId="02043B56" w14:textId="46BCDB92" w:rsidR="006008D7" w:rsidRPr="00EF6EF5" w:rsidRDefault="005C74B7" w:rsidP="00792F15">
      <w:pPr>
        <w:pStyle w:val="ListParagraph"/>
        <w:numPr>
          <w:ilvl w:val="2"/>
          <w:numId w:val="18"/>
        </w:numPr>
        <w:tabs>
          <w:tab w:val="left" w:pos="1871"/>
          <w:tab w:val="left" w:pos="2303"/>
        </w:tabs>
        <w:spacing w:before="42" w:line="276" w:lineRule="auto"/>
        <w:ind w:right="142"/>
        <w:rPr>
          <w:sz w:val="24"/>
          <w:szCs w:val="24"/>
        </w:rPr>
      </w:pPr>
      <w:r>
        <w:rPr>
          <w:sz w:val="24"/>
        </w:rPr>
        <w:t>The University shall ensure that the Regulations on Academic Integrity are available on the University's website, and students shall confirm in the e-studies system that they have familiarised themselves with the Regulations.</w:t>
      </w:r>
    </w:p>
    <w:p w14:paraId="77650916" w14:textId="4218B54C" w:rsidR="006008D7" w:rsidRPr="00EF6EF5" w:rsidRDefault="00093CAF" w:rsidP="00792F15">
      <w:pPr>
        <w:pStyle w:val="ListParagraph"/>
        <w:numPr>
          <w:ilvl w:val="2"/>
          <w:numId w:val="18"/>
        </w:numPr>
        <w:tabs>
          <w:tab w:val="left" w:pos="1871"/>
          <w:tab w:val="left" w:pos="2303"/>
        </w:tabs>
        <w:spacing w:before="42" w:line="276" w:lineRule="auto"/>
        <w:ind w:right="142"/>
        <w:rPr>
          <w:sz w:val="24"/>
          <w:szCs w:val="24"/>
        </w:rPr>
      </w:pPr>
      <w:r>
        <w:rPr>
          <w:sz w:val="24"/>
        </w:rPr>
        <w:t>Persons responsible for the delivery of study programmes, in cooperation with the University Library, shall ensure the availability of adequate information resources necessary for the comprehensive acquisition of the knowledge, skills and attitudes relating to research and academic writing included in the University's study programmes;</w:t>
      </w:r>
    </w:p>
    <w:p w14:paraId="7A1A8FB2" w14:textId="663D4D57" w:rsidR="006008D7" w:rsidRPr="00EF6EF5" w:rsidRDefault="00093CAF" w:rsidP="00792F15">
      <w:pPr>
        <w:pStyle w:val="ListParagraph"/>
        <w:numPr>
          <w:ilvl w:val="2"/>
          <w:numId w:val="18"/>
        </w:numPr>
        <w:tabs>
          <w:tab w:val="left" w:pos="1871"/>
          <w:tab w:val="left" w:pos="2303"/>
        </w:tabs>
        <w:spacing w:before="42" w:line="276" w:lineRule="auto"/>
        <w:ind w:right="142"/>
        <w:rPr>
          <w:sz w:val="24"/>
          <w:szCs w:val="24"/>
        </w:rPr>
      </w:pPr>
      <w:r>
        <w:rPr>
          <w:sz w:val="24"/>
        </w:rPr>
        <w:t>The Director of the study programme shall annually compile information on identified breaches of academic integrity and shall take this information into account when reviewing the content and delivery of the study programme.</w:t>
      </w:r>
    </w:p>
    <w:bookmarkEnd w:id="3"/>
    <w:p w14:paraId="0622A9B2" w14:textId="77777777" w:rsidR="006008D7" w:rsidRPr="00EF6EF5" w:rsidRDefault="00093CAF" w:rsidP="00792F15">
      <w:pPr>
        <w:pStyle w:val="ListParagraph"/>
        <w:numPr>
          <w:ilvl w:val="1"/>
          <w:numId w:val="18"/>
        </w:numPr>
        <w:tabs>
          <w:tab w:val="left" w:pos="1582"/>
        </w:tabs>
        <w:spacing w:before="76"/>
        <w:rPr>
          <w:sz w:val="24"/>
          <w:szCs w:val="24"/>
        </w:rPr>
      </w:pPr>
      <w:r>
        <w:rPr>
          <w:sz w:val="24"/>
        </w:rPr>
        <w:t>Elective educational content:</w:t>
      </w:r>
    </w:p>
    <w:p w14:paraId="7AD4B9D3" w14:textId="527F3ADA" w:rsidR="006008D7" w:rsidRPr="00EF6EF5" w:rsidRDefault="00093CAF" w:rsidP="00792F15">
      <w:pPr>
        <w:pStyle w:val="ListParagraph"/>
        <w:numPr>
          <w:ilvl w:val="2"/>
          <w:numId w:val="18"/>
        </w:numPr>
        <w:tabs>
          <w:tab w:val="left" w:pos="1871"/>
          <w:tab w:val="left" w:pos="2303"/>
        </w:tabs>
        <w:spacing w:before="40" w:line="276" w:lineRule="auto"/>
        <w:ind w:right="142"/>
        <w:rPr>
          <w:sz w:val="24"/>
          <w:szCs w:val="24"/>
        </w:rPr>
      </w:pPr>
      <w:r>
        <w:rPr>
          <w:sz w:val="24"/>
        </w:rPr>
        <w:t xml:space="preserve">The University Library shall, as far as practicable, ensure broad access to information resources enabling students, academic staff and researchers to acquire knowledge, skills and attitudes relating to research and academic writing, both comprehensively and in greater depth, </w:t>
      </w:r>
      <w:proofErr w:type="gramStart"/>
      <w:r>
        <w:rPr>
          <w:sz w:val="24"/>
        </w:rPr>
        <w:t>taking into account</w:t>
      </w:r>
      <w:proofErr w:type="gramEnd"/>
      <w:r>
        <w:rPr>
          <w:sz w:val="24"/>
        </w:rPr>
        <w:t xml:space="preserve"> the specific characteristics of the relevant discipline.</w:t>
      </w:r>
    </w:p>
    <w:p w14:paraId="4DE9BB47" w14:textId="77777777" w:rsidR="006008D7" w:rsidRPr="00EF6EF5" w:rsidRDefault="00093CAF" w:rsidP="00792F15">
      <w:pPr>
        <w:pStyle w:val="ListParagraph"/>
        <w:numPr>
          <w:ilvl w:val="1"/>
          <w:numId w:val="18"/>
        </w:numPr>
        <w:tabs>
          <w:tab w:val="left" w:pos="1582"/>
        </w:tabs>
        <w:spacing w:before="1"/>
        <w:rPr>
          <w:sz w:val="24"/>
          <w:szCs w:val="24"/>
        </w:rPr>
      </w:pPr>
      <w:r>
        <w:rPr>
          <w:sz w:val="24"/>
        </w:rPr>
        <w:t>Institutionalisation, educational activities and campaigns:</w:t>
      </w:r>
    </w:p>
    <w:p w14:paraId="1AC274BA" w14:textId="3520508C" w:rsidR="006008D7" w:rsidRPr="00EF6EF5" w:rsidRDefault="00093CAF" w:rsidP="00792F15">
      <w:pPr>
        <w:pStyle w:val="ListParagraph"/>
        <w:numPr>
          <w:ilvl w:val="2"/>
          <w:numId w:val="18"/>
        </w:numPr>
        <w:tabs>
          <w:tab w:val="left" w:pos="1871"/>
          <w:tab w:val="left" w:pos="2303"/>
        </w:tabs>
        <w:spacing w:before="42" w:line="276" w:lineRule="auto"/>
        <w:ind w:right="142"/>
        <w:rPr>
          <w:sz w:val="24"/>
          <w:szCs w:val="24"/>
        </w:rPr>
      </w:pPr>
      <w:r>
        <w:rPr>
          <w:sz w:val="24"/>
        </w:rPr>
        <w:t>The University's Human Resources Department in cooperation with Centre for Educational Growth shall organise staff training;</w:t>
      </w:r>
    </w:p>
    <w:p w14:paraId="3104C68F" w14:textId="5C0AA086" w:rsidR="006008D7" w:rsidRPr="00EF6EF5" w:rsidRDefault="00093CAF" w:rsidP="00792F15">
      <w:pPr>
        <w:pStyle w:val="ListParagraph"/>
        <w:numPr>
          <w:ilvl w:val="2"/>
          <w:numId w:val="18"/>
        </w:numPr>
        <w:tabs>
          <w:tab w:val="left" w:pos="1871"/>
          <w:tab w:val="left" w:pos="2303"/>
        </w:tabs>
        <w:spacing w:before="42" w:line="276" w:lineRule="auto"/>
        <w:ind w:right="142"/>
        <w:rPr>
          <w:sz w:val="24"/>
          <w:szCs w:val="24"/>
        </w:rPr>
      </w:pPr>
      <w:r>
        <w:rPr>
          <w:sz w:val="24"/>
        </w:rPr>
        <w:t>The University staff shall adhere to and promote academic integrity, based on the Principles for the Implementation and Application of Academic Integrity (Annex 1), and engage in and implement educational activities within the framework of their competence and responsibility as necessary.</w:t>
      </w:r>
    </w:p>
    <w:p w14:paraId="1F421E43" w14:textId="77777777" w:rsidR="006008D7" w:rsidRPr="00EF6EF5" w:rsidRDefault="006008D7">
      <w:pPr>
        <w:pStyle w:val="BodyText"/>
        <w:spacing w:before="41"/>
      </w:pPr>
    </w:p>
    <w:p w14:paraId="2944DD17" w14:textId="77777777" w:rsidR="00093C1E" w:rsidRDefault="00093C1E">
      <w:pPr>
        <w:rPr>
          <w:b/>
          <w:bCs/>
          <w:sz w:val="24"/>
          <w:szCs w:val="24"/>
        </w:rPr>
      </w:pPr>
      <w:r>
        <w:br w:type="page"/>
      </w:r>
    </w:p>
    <w:p w14:paraId="468FC0AA" w14:textId="7C9989B5" w:rsidR="006008D7" w:rsidRPr="00EF6EF5" w:rsidRDefault="00690A87" w:rsidP="00690A87">
      <w:pPr>
        <w:pStyle w:val="Heading1"/>
        <w:tabs>
          <w:tab w:val="left" w:pos="2907"/>
        </w:tabs>
        <w:spacing w:after="120"/>
        <w:ind w:left="0" w:firstLine="0"/>
        <w:jc w:val="center"/>
      </w:pPr>
      <w:r>
        <w:lastRenderedPageBreak/>
        <w:t>V. Types of academic integrity breaches</w:t>
      </w:r>
    </w:p>
    <w:p w14:paraId="13DF08CF" w14:textId="64F65EE9" w:rsidR="006008D7" w:rsidRPr="00EF6EF5" w:rsidRDefault="00093CAF" w:rsidP="00792F15">
      <w:pPr>
        <w:pStyle w:val="ListParagraph"/>
        <w:numPr>
          <w:ilvl w:val="0"/>
          <w:numId w:val="18"/>
        </w:numPr>
        <w:tabs>
          <w:tab w:val="left" w:pos="931"/>
        </w:tabs>
        <w:spacing w:before="42" w:line="276" w:lineRule="auto"/>
        <w:ind w:right="140"/>
        <w:rPr>
          <w:sz w:val="24"/>
          <w:szCs w:val="24"/>
        </w:rPr>
      </w:pPr>
      <w:r>
        <w:rPr>
          <w:sz w:val="24"/>
        </w:rPr>
        <w:t>Academic integrity breaches include plagiarism in academic and research works, as well as other forms of dishonest conduct in the study, education and research process.</w:t>
      </w:r>
    </w:p>
    <w:p w14:paraId="6E61B8E0" w14:textId="77777777" w:rsidR="006008D7" w:rsidRPr="00EF6EF5" w:rsidRDefault="00093CAF" w:rsidP="00792F15">
      <w:pPr>
        <w:pStyle w:val="ListParagraph"/>
        <w:numPr>
          <w:ilvl w:val="0"/>
          <w:numId w:val="18"/>
        </w:numPr>
        <w:tabs>
          <w:tab w:val="left" w:pos="931"/>
        </w:tabs>
        <w:spacing w:before="42" w:line="276" w:lineRule="auto"/>
        <w:ind w:right="140"/>
        <w:rPr>
          <w:sz w:val="24"/>
          <w:szCs w:val="24"/>
        </w:rPr>
      </w:pPr>
      <w:r>
        <w:rPr>
          <w:sz w:val="24"/>
        </w:rPr>
        <w:t>The examples of academic integrity breaches provided in these Regulations are intended to promote a broader understanding of the nature and significance of such breaches.</w:t>
      </w:r>
    </w:p>
    <w:p w14:paraId="35FE54C0" w14:textId="49C05387" w:rsidR="006008D7" w:rsidRPr="00EF6EF5" w:rsidRDefault="00093CAF" w:rsidP="00792F15">
      <w:pPr>
        <w:pStyle w:val="ListParagraph"/>
        <w:numPr>
          <w:ilvl w:val="1"/>
          <w:numId w:val="18"/>
        </w:numPr>
        <w:tabs>
          <w:tab w:val="left" w:pos="931"/>
        </w:tabs>
        <w:rPr>
          <w:sz w:val="24"/>
          <w:szCs w:val="24"/>
        </w:rPr>
      </w:pPr>
      <w:r>
        <w:rPr>
          <w:sz w:val="24"/>
        </w:rPr>
        <w:t>Types of plagiarism:</w:t>
      </w:r>
    </w:p>
    <w:p w14:paraId="79060876"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Pr>
          <w:b/>
          <w:bCs/>
          <w:sz w:val="24"/>
        </w:rPr>
        <w:t>Hybrid plagiarism</w:t>
      </w:r>
      <w:r>
        <w:rPr>
          <w:sz w:val="24"/>
        </w:rPr>
        <w:t xml:space="preserve"> – combining properly cited sources with copied passages for which no references are provided.</w:t>
      </w:r>
    </w:p>
    <w:p w14:paraId="777F9857"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Pr>
          <w:b/>
          <w:bCs/>
          <w:sz w:val="24"/>
        </w:rPr>
        <w:t>Clone plagiarism –</w:t>
      </w:r>
      <w:r>
        <w:rPr>
          <w:sz w:val="24"/>
        </w:rPr>
        <w:t xml:space="preserve"> word-for-word copying of another person’s work and submitting as one’s own;</w:t>
      </w:r>
    </w:p>
    <w:p w14:paraId="75043D02"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Pr>
          <w:b/>
          <w:bCs/>
          <w:sz w:val="24"/>
        </w:rPr>
        <w:t>Aggregator plagiarism</w:t>
      </w:r>
      <w:r>
        <w:rPr>
          <w:b/>
          <w:sz w:val="24"/>
        </w:rPr>
        <w:t xml:space="preserve"> </w:t>
      </w:r>
      <w:r>
        <w:rPr>
          <w:sz w:val="24"/>
        </w:rPr>
        <w:t>– correctly incorporating quotations and references while compiling the ideas of other authors with little or no original contribution;</w:t>
      </w:r>
    </w:p>
    <w:p w14:paraId="3EA57C39" w14:textId="5ED0D914"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Pr>
          <w:b/>
          <w:bCs/>
          <w:sz w:val="24"/>
        </w:rPr>
        <w:t>Copy-paste plagiarism</w:t>
      </w:r>
      <w:r>
        <w:rPr>
          <w:sz w:val="24"/>
        </w:rPr>
        <w:t xml:space="preserve"> – reproducing another person's work or parts thereof by retaining a substantial amount of text from a single original source without contributing one's own original analysis or conclusions;</w:t>
      </w:r>
    </w:p>
    <w:p w14:paraId="6D9B7258"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Pr>
          <w:b/>
          <w:bCs/>
          <w:sz w:val="24"/>
        </w:rPr>
        <w:t>Mosaic plagiarism</w:t>
      </w:r>
      <w:r>
        <w:rPr>
          <w:sz w:val="24"/>
        </w:rPr>
        <w:t xml:space="preserve"> – combining copied material from multiple sources into a single work without providing appropriate references;</w:t>
      </w:r>
    </w:p>
    <w:p w14:paraId="7F7E796D"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Pr>
          <w:b/>
          <w:bCs/>
          <w:sz w:val="24"/>
        </w:rPr>
        <w:t>Improper citation</w:t>
      </w:r>
      <w:r>
        <w:rPr>
          <w:sz w:val="24"/>
        </w:rPr>
        <w:t xml:space="preserve"> – failing to provide references, citing non-existent sources, or including false or misleading information in references;</w:t>
      </w:r>
    </w:p>
    <w:p w14:paraId="32053453"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Pr>
          <w:b/>
          <w:bCs/>
          <w:sz w:val="24"/>
        </w:rPr>
        <w:t>Self-plagiarism –</w:t>
      </w:r>
      <w:r>
        <w:rPr>
          <w:sz w:val="24"/>
        </w:rPr>
        <w:t xml:space="preserve"> partial or complete reuse of one's own previously produced work without acknowledging the original source;</w:t>
      </w:r>
    </w:p>
    <w:p w14:paraId="0CB51305"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Pr>
          <w:b/>
          <w:bCs/>
          <w:sz w:val="24"/>
        </w:rPr>
        <w:t>Paraphrasing plagiarism</w:t>
      </w:r>
      <w:r>
        <w:rPr>
          <w:sz w:val="24"/>
        </w:rPr>
        <w:t xml:space="preserve"> (replacement) </w:t>
      </w:r>
      <w:r>
        <w:rPr>
          <w:b/>
          <w:bCs/>
          <w:sz w:val="24"/>
        </w:rPr>
        <w:t>–</w:t>
      </w:r>
      <w:r>
        <w:rPr>
          <w:sz w:val="24"/>
        </w:rPr>
        <w:t xml:space="preserve"> replacing individual words, concepts or parts of sentences (paraphrasing) while retaining the substance of the original text without acknowledging the source;</w:t>
      </w:r>
    </w:p>
    <w:p w14:paraId="19A76981"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Pr>
          <w:b/>
          <w:bCs/>
          <w:sz w:val="24"/>
        </w:rPr>
        <w:t xml:space="preserve">Re-tweet plagiarism – </w:t>
      </w:r>
      <w:r>
        <w:rPr>
          <w:sz w:val="24"/>
        </w:rPr>
        <w:t>providing correct references while adhering too closely to the original wording and structure instead of expressing the ideas in one's own words;</w:t>
      </w:r>
    </w:p>
    <w:p w14:paraId="468746AA" w14:textId="77777777" w:rsidR="006008D7"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Pr>
          <w:b/>
          <w:sz w:val="24"/>
        </w:rPr>
        <w:t>Remix plagiarism</w:t>
      </w:r>
      <w:r>
        <w:rPr>
          <w:b/>
          <w:bCs/>
          <w:sz w:val="24"/>
        </w:rPr>
        <w:t xml:space="preserve"> – </w:t>
      </w:r>
      <w:r>
        <w:rPr>
          <w:sz w:val="24"/>
        </w:rPr>
        <w:t>combining sentences and passages from multiple sources without providing appropriate references.</w:t>
      </w:r>
    </w:p>
    <w:p w14:paraId="69C2992F" w14:textId="187E9C2B" w:rsidR="00A75C61" w:rsidRPr="00EF6EF5" w:rsidRDefault="00093CAF" w:rsidP="00792F15">
      <w:pPr>
        <w:pStyle w:val="ListParagraph"/>
        <w:numPr>
          <w:ilvl w:val="2"/>
          <w:numId w:val="18"/>
        </w:numPr>
        <w:tabs>
          <w:tab w:val="left" w:pos="1418"/>
          <w:tab w:val="left" w:pos="1582"/>
        </w:tabs>
        <w:spacing w:before="41" w:line="276" w:lineRule="auto"/>
        <w:ind w:right="142"/>
        <w:rPr>
          <w:sz w:val="24"/>
          <w:szCs w:val="24"/>
        </w:rPr>
      </w:pPr>
      <w:r>
        <w:rPr>
          <w:sz w:val="24"/>
        </w:rPr>
        <w:t>Illustrative explanations and examples of the different types of plagiarism are provided in Annex 2 to the University's Regulations on Academic Integrity.</w:t>
      </w:r>
    </w:p>
    <w:p w14:paraId="05ECD909" w14:textId="1671D729" w:rsidR="00A75C61" w:rsidRPr="00EF6EF5" w:rsidRDefault="003F4FFD" w:rsidP="00792F15">
      <w:pPr>
        <w:pStyle w:val="ListParagraph"/>
        <w:numPr>
          <w:ilvl w:val="1"/>
          <w:numId w:val="18"/>
        </w:numPr>
        <w:rPr>
          <w:sz w:val="24"/>
          <w:szCs w:val="24"/>
        </w:rPr>
      </w:pPr>
      <w:r>
        <w:rPr>
          <w:sz w:val="24"/>
        </w:rPr>
        <w:t>Examples of academically dishonest conduct in the study and education process:</w:t>
      </w:r>
    </w:p>
    <w:p w14:paraId="1FB3FAD6" w14:textId="541FD2A7" w:rsidR="006008D7" w:rsidRPr="00EF6EF5" w:rsidRDefault="00093CAF" w:rsidP="00792F15">
      <w:pPr>
        <w:pStyle w:val="ListParagraph"/>
        <w:numPr>
          <w:ilvl w:val="2"/>
          <w:numId w:val="18"/>
        </w:numPr>
        <w:tabs>
          <w:tab w:val="left" w:pos="931"/>
          <w:tab w:val="left" w:pos="1290"/>
          <w:tab w:val="left" w:pos="1582"/>
        </w:tabs>
        <w:spacing w:before="76" w:line="276" w:lineRule="auto"/>
        <w:ind w:right="142"/>
        <w:rPr>
          <w:sz w:val="24"/>
          <w:szCs w:val="24"/>
        </w:rPr>
      </w:pPr>
      <w:r>
        <w:rPr>
          <w:sz w:val="24"/>
        </w:rPr>
        <w:t>using unauthorised aids or assistance from other persons during interim examinations, final assessments, national examinations and other examinations;</w:t>
      </w:r>
    </w:p>
    <w:p w14:paraId="56AAAE72" w14:textId="51EBDA98" w:rsidR="006008D7" w:rsidRPr="00EF6EF5" w:rsidRDefault="00093CAF" w:rsidP="00792F15">
      <w:pPr>
        <w:pStyle w:val="ListParagraph"/>
        <w:numPr>
          <w:ilvl w:val="2"/>
          <w:numId w:val="18"/>
        </w:numPr>
        <w:tabs>
          <w:tab w:val="left" w:pos="1582"/>
        </w:tabs>
        <w:spacing w:before="76"/>
        <w:rPr>
          <w:sz w:val="24"/>
          <w:szCs w:val="24"/>
        </w:rPr>
      </w:pPr>
      <w:r>
        <w:rPr>
          <w:sz w:val="24"/>
        </w:rPr>
        <w:t>copying from, looking at or otherwise reproducing another student's (learner's) work during assessments;</w:t>
      </w:r>
    </w:p>
    <w:p w14:paraId="4775D9F3" w14:textId="77777777" w:rsidR="006008D7" w:rsidRPr="00EF6EF5" w:rsidRDefault="00093CAF" w:rsidP="00792F15">
      <w:pPr>
        <w:pStyle w:val="ListParagraph"/>
        <w:numPr>
          <w:ilvl w:val="2"/>
          <w:numId w:val="18"/>
        </w:numPr>
        <w:tabs>
          <w:tab w:val="left" w:pos="1582"/>
        </w:tabs>
        <w:spacing w:before="76"/>
        <w:rPr>
          <w:sz w:val="24"/>
          <w:szCs w:val="24"/>
        </w:rPr>
      </w:pPr>
      <w:r>
        <w:rPr>
          <w:sz w:val="24"/>
        </w:rPr>
        <w:t>making an unreasonably limited contribution to group work assessed as a joint assignment without indicating the extent of one's personal contribution;</w:t>
      </w:r>
    </w:p>
    <w:p w14:paraId="4E38F7AD" w14:textId="60B0B9A3" w:rsidR="006008D7" w:rsidRPr="00EF6EF5" w:rsidRDefault="00093CAF" w:rsidP="00792F15">
      <w:pPr>
        <w:pStyle w:val="ListParagraph"/>
        <w:numPr>
          <w:ilvl w:val="2"/>
          <w:numId w:val="18"/>
        </w:numPr>
        <w:tabs>
          <w:tab w:val="left" w:pos="1582"/>
        </w:tabs>
        <w:spacing w:before="76"/>
        <w:rPr>
          <w:sz w:val="24"/>
          <w:szCs w:val="24"/>
        </w:rPr>
      </w:pPr>
      <w:r>
        <w:rPr>
          <w:sz w:val="24"/>
        </w:rPr>
        <w:t>sharing one's own academic work or any part thereof with others while consenting to its use without acknowledgement of its origin;</w:t>
      </w:r>
    </w:p>
    <w:p w14:paraId="6661F82B" w14:textId="25BC8093" w:rsidR="005D6008" w:rsidRPr="00EF6EF5" w:rsidRDefault="001437F4" w:rsidP="00792F15">
      <w:pPr>
        <w:pStyle w:val="ListParagraph"/>
        <w:numPr>
          <w:ilvl w:val="2"/>
          <w:numId w:val="18"/>
        </w:numPr>
        <w:tabs>
          <w:tab w:val="left" w:pos="1582"/>
        </w:tabs>
        <w:spacing w:before="76"/>
        <w:rPr>
          <w:sz w:val="24"/>
          <w:szCs w:val="24"/>
        </w:rPr>
      </w:pPr>
      <w:r>
        <w:rPr>
          <w:sz w:val="24"/>
        </w:rPr>
        <w:lastRenderedPageBreak/>
        <w:t>obtaining, publishing or distributing examination questions, assessment tasks or answers without authorisation;</w:t>
      </w:r>
    </w:p>
    <w:p w14:paraId="1411C93D" w14:textId="27E83402" w:rsidR="005D6008" w:rsidRPr="00EF6EF5" w:rsidRDefault="005D6008" w:rsidP="00792F15">
      <w:pPr>
        <w:pStyle w:val="ListParagraph"/>
        <w:numPr>
          <w:ilvl w:val="2"/>
          <w:numId w:val="18"/>
        </w:numPr>
        <w:tabs>
          <w:tab w:val="left" w:pos="1582"/>
        </w:tabs>
        <w:spacing w:before="76"/>
        <w:rPr>
          <w:sz w:val="24"/>
          <w:szCs w:val="24"/>
        </w:rPr>
      </w:pPr>
      <w:r>
        <w:rPr>
          <w:sz w:val="24"/>
        </w:rPr>
        <w:t>using the services of ghostwriters (including relatives, friends, acquaintances, professionals, companies or others), whether purchased, received as a gift, stolen or otherwise obtained, to produce study materials and presenting them as one's own;</w:t>
      </w:r>
    </w:p>
    <w:p w14:paraId="17319017" w14:textId="7A8E005D" w:rsidR="00F50E65" w:rsidRPr="00EF6EF5" w:rsidRDefault="00F50E65" w:rsidP="00792F15">
      <w:pPr>
        <w:pStyle w:val="ListParagraph"/>
        <w:numPr>
          <w:ilvl w:val="2"/>
          <w:numId w:val="18"/>
        </w:numPr>
        <w:tabs>
          <w:tab w:val="left" w:pos="1582"/>
        </w:tabs>
        <w:spacing w:before="76"/>
        <w:rPr>
          <w:sz w:val="24"/>
          <w:szCs w:val="24"/>
        </w:rPr>
      </w:pPr>
      <w:r>
        <w:rPr>
          <w:sz w:val="24"/>
        </w:rPr>
        <w:t>inappropriate use of artificial intelligence tools;</w:t>
      </w:r>
    </w:p>
    <w:p w14:paraId="6CAF0F1B" w14:textId="77777777" w:rsidR="00302D09" w:rsidRPr="00EF6EF5" w:rsidRDefault="005D6008" w:rsidP="00792F15">
      <w:pPr>
        <w:pStyle w:val="ListParagraph"/>
        <w:numPr>
          <w:ilvl w:val="2"/>
          <w:numId w:val="18"/>
        </w:numPr>
        <w:tabs>
          <w:tab w:val="left" w:pos="1582"/>
        </w:tabs>
        <w:spacing w:before="76"/>
        <w:rPr>
          <w:sz w:val="24"/>
          <w:szCs w:val="24"/>
        </w:rPr>
      </w:pPr>
      <w:r>
        <w:rPr>
          <w:sz w:val="24"/>
        </w:rPr>
        <w:t>disrupting or obstructing the academic work of academic staff or students;</w:t>
      </w:r>
    </w:p>
    <w:p w14:paraId="76CE9D52" w14:textId="551DDDA0" w:rsidR="001437F4" w:rsidRPr="00EF6EF5" w:rsidRDefault="00302D09" w:rsidP="00792F15">
      <w:pPr>
        <w:pStyle w:val="ListParagraph"/>
        <w:numPr>
          <w:ilvl w:val="2"/>
          <w:numId w:val="18"/>
        </w:numPr>
        <w:tabs>
          <w:tab w:val="left" w:pos="1582"/>
        </w:tabs>
        <w:spacing w:before="76"/>
        <w:rPr>
          <w:sz w:val="24"/>
          <w:szCs w:val="24"/>
        </w:rPr>
      </w:pPr>
      <w:r>
        <w:rPr>
          <w:sz w:val="24"/>
        </w:rPr>
        <w:t xml:space="preserve">participating in another person's breach of academic integrity in the study or education </w:t>
      </w:r>
      <w:r w:rsidR="00C65912">
        <w:rPr>
          <w:sz w:val="24"/>
        </w:rPr>
        <w:t>process or</w:t>
      </w:r>
      <w:r>
        <w:rPr>
          <w:sz w:val="24"/>
        </w:rPr>
        <w:t xml:space="preserve"> concealing or withholding information about such a breach.</w:t>
      </w:r>
    </w:p>
    <w:p w14:paraId="2830218A" w14:textId="6E7E1A77" w:rsidR="008E0A2F" w:rsidRPr="00EF6EF5" w:rsidRDefault="003F4FFD" w:rsidP="00792F15">
      <w:pPr>
        <w:pStyle w:val="ListParagraph"/>
        <w:numPr>
          <w:ilvl w:val="1"/>
          <w:numId w:val="18"/>
        </w:numPr>
        <w:tabs>
          <w:tab w:val="left" w:pos="1582"/>
        </w:tabs>
        <w:spacing w:before="76"/>
        <w:rPr>
          <w:sz w:val="24"/>
          <w:szCs w:val="24"/>
        </w:rPr>
      </w:pPr>
      <w:r>
        <w:rPr>
          <w:sz w:val="24"/>
        </w:rPr>
        <w:t>Examples of academic integrity breaches in students' academic works and academic staff's research works;</w:t>
      </w:r>
    </w:p>
    <w:p w14:paraId="0B290D30" w14:textId="6D2771D0" w:rsidR="008E0A2F" w:rsidRPr="00EF6EF5" w:rsidRDefault="008E0A2F" w:rsidP="00792F15">
      <w:pPr>
        <w:pStyle w:val="ListParagraph"/>
        <w:numPr>
          <w:ilvl w:val="2"/>
          <w:numId w:val="18"/>
        </w:numPr>
        <w:tabs>
          <w:tab w:val="left" w:pos="1582"/>
        </w:tabs>
        <w:spacing w:before="76"/>
        <w:rPr>
          <w:sz w:val="24"/>
          <w:szCs w:val="24"/>
        </w:rPr>
      </w:pPr>
      <w:r>
        <w:rPr>
          <w:sz w:val="24"/>
        </w:rPr>
        <w:t>improper analysis of research data or information, or inaccurate presentation of research results;</w:t>
      </w:r>
    </w:p>
    <w:p w14:paraId="7A8282BC" w14:textId="70E5D6BA" w:rsidR="006008D7" w:rsidRPr="00EF6EF5" w:rsidRDefault="00093CAF" w:rsidP="00792F15">
      <w:pPr>
        <w:pStyle w:val="ListParagraph"/>
        <w:numPr>
          <w:ilvl w:val="2"/>
          <w:numId w:val="18"/>
        </w:numPr>
        <w:tabs>
          <w:tab w:val="left" w:pos="1582"/>
        </w:tabs>
        <w:spacing w:before="76"/>
        <w:rPr>
          <w:sz w:val="24"/>
          <w:szCs w:val="24"/>
        </w:rPr>
      </w:pPr>
      <w:r>
        <w:rPr>
          <w:sz w:val="24"/>
        </w:rPr>
        <w:t>fabrication and misrepresentation of research data and information, and falsification of research results;</w:t>
      </w:r>
    </w:p>
    <w:p w14:paraId="2114B28A" w14:textId="0B03BA58" w:rsidR="00853187" w:rsidRPr="00EF6EF5" w:rsidRDefault="00853187" w:rsidP="00792F15">
      <w:pPr>
        <w:pStyle w:val="ListParagraph"/>
        <w:numPr>
          <w:ilvl w:val="2"/>
          <w:numId w:val="18"/>
        </w:numPr>
        <w:tabs>
          <w:tab w:val="left" w:pos="1582"/>
        </w:tabs>
        <w:spacing w:before="76"/>
        <w:rPr>
          <w:sz w:val="24"/>
          <w:szCs w:val="24"/>
        </w:rPr>
      </w:pPr>
      <w:r>
        <w:rPr>
          <w:sz w:val="24"/>
        </w:rPr>
        <w:t>failure to comply with the research design approved by the relevant ethics committee or with the principles of research ethics and professional ethics applicable to the relevant field;</w:t>
      </w:r>
    </w:p>
    <w:p w14:paraId="7BDE4CCC" w14:textId="2C7217C1" w:rsidR="006008D7" w:rsidRPr="00EF6EF5" w:rsidRDefault="00093CAF" w:rsidP="00792F15">
      <w:pPr>
        <w:pStyle w:val="ListParagraph"/>
        <w:numPr>
          <w:ilvl w:val="2"/>
          <w:numId w:val="18"/>
        </w:numPr>
        <w:tabs>
          <w:tab w:val="left" w:pos="1582"/>
        </w:tabs>
        <w:spacing w:before="76"/>
        <w:rPr>
          <w:sz w:val="24"/>
          <w:szCs w:val="24"/>
        </w:rPr>
      </w:pPr>
      <w:r>
        <w:rPr>
          <w:sz w:val="24"/>
        </w:rPr>
        <w:t>using the services of ghostwriters (including relatives, friends, acquaintances, professionals, companies or others), whether purchased, received as a gift, stolen or otherwise obtained, to produce academic or research works and presenting them as one's own;</w:t>
      </w:r>
    </w:p>
    <w:p w14:paraId="22AA60FD" w14:textId="21A614C0" w:rsidR="001437F4" w:rsidRPr="00EF6EF5" w:rsidRDefault="001437F4" w:rsidP="00792F15">
      <w:pPr>
        <w:pStyle w:val="ListParagraph"/>
        <w:numPr>
          <w:ilvl w:val="2"/>
          <w:numId w:val="18"/>
        </w:numPr>
        <w:tabs>
          <w:tab w:val="left" w:pos="1582"/>
        </w:tabs>
        <w:spacing w:before="76"/>
        <w:rPr>
          <w:sz w:val="24"/>
          <w:szCs w:val="24"/>
        </w:rPr>
      </w:pPr>
      <w:r>
        <w:rPr>
          <w:sz w:val="24"/>
        </w:rPr>
        <w:t>concealing, denying or misrepresenting the nature or extent of the intellectual contribution of co-authors;</w:t>
      </w:r>
    </w:p>
    <w:p w14:paraId="0247A6F5" w14:textId="72F9CC46" w:rsidR="006008D7" w:rsidRPr="00EF6EF5" w:rsidRDefault="00093CAF" w:rsidP="00792F15">
      <w:pPr>
        <w:pStyle w:val="ListParagraph"/>
        <w:numPr>
          <w:ilvl w:val="2"/>
          <w:numId w:val="18"/>
        </w:numPr>
        <w:tabs>
          <w:tab w:val="left" w:pos="1582"/>
        </w:tabs>
        <w:spacing w:before="76"/>
        <w:rPr>
          <w:sz w:val="24"/>
          <w:szCs w:val="24"/>
        </w:rPr>
      </w:pPr>
      <w:r>
        <w:rPr>
          <w:sz w:val="24"/>
        </w:rPr>
        <w:t>offering any material assets, financial or other benefits in exchange for the performance or non-performance of an act in the academic interests of a student, learner or another person in relation to an academic or research work;</w:t>
      </w:r>
    </w:p>
    <w:p w14:paraId="58E95786" w14:textId="63559285" w:rsidR="006008D7" w:rsidRPr="00EF6EF5" w:rsidRDefault="00093CAF" w:rsidP="00792F15">
      <w:pPr>
        <w:pStyle w:val="ListParagraph"/>
        <w:numPr>
          <w:ilvl w:val="2"/>
          <w:numId w:val="18"/>
        </w:numPr>
        <w:tabs>
          <w:tab w:val="left" w:pos="1582"/>
        </w:tabs>
        <w:spacing w:before="76"/>
        <w:rPr>
          <w:sz w:val="24"/>
          <w:szCs w:val="24"/>
        </w:rPr>
      </w:pPr>
      <w:r>
        <w:rPr>
          <w:sz w:val="24"/>
        </w:rPr>
        <w:t>participating in another person's breach of academic integrity, or concealing or withholding information relating to an academic or research work.</w:t>
      </w:r>
    </w:p>
    <w:p w14:paraId="0ACF9BCE" w14:textId="273604A5" w:rsidR="006008D7" w:rsidRPr="00EF6EF5" w:rsidRDefault="00302D09" w:rsidP="00792F15">
      <w:pPr>
        <w:pStyle w:val="ListParagraph"/>
        <w:numPr>
          <w:ilvl w:val="1"/>
          <w:numId w:val="18"/>
        </w:numPr>
        <w:tabs>
          <w:tab w:val="left" w:pos="931"/>
        </w:tabs>
        <w:rPr>
          <w:sz w:val="24"/>
          <w:szCs w:val="24"/>
        </w:rPr>
      </w:pPr>
      <w:r>
        <w:rPr>
          <w:sz w:val="24"/>
        </w:rPr>
        <w:t>Examples of academic integrity breaches committed by academic and administrative staff:</w:t>
      </w:r>
    </w:p>
    <w:p w14:paraId="5998E56E" w14:textId="5E5CE310"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Pr>
          <w:sz w:val="24"/>
        </w:rPr>
        <w:t>unjustifiably penalising or ignoring University academic staff, researchers, students or other learners where information has been received regarding breaches of academic integrity;</w:t>
      </w:r>
    </w:p>
    <w:p w14:paraId="59A6A49F" w14:textId="77777777"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Pr>
          <w:sz w:val="24"/>
        </w:rPr>
        <w:t>obstructing the circulation of information concerning breaches of academic integrity;</w:t>
      </w:r>
    </w:p>
    <w:p w14:paraId="690644AC" w14:textId="77777777"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Pr>
          <w:sz w:val="24"/>
        </w:rPr>
        <w:t>concealing or falsifying information concerning breaches of academic integrity;</w:t>
      </w:r>
    </w:p>
    <w:p w14:paraId="30855D51" w14:textId="77777777"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Pr>
          <w:sz w:val="24"/>
        </w:rPr>
        <w:t>failing to maintain confidentiality in the compilation of expert opinions and other assessments of academic works, or prematurely disclosing the content of examinations;</w:t>
      </w:r>
    </w:p>
    <w:p w14:paraId="17B3ABED" w14:textId="77777777"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Pr>
          <w:sz w:val="24"/>
        </w:rPr>
        <w:t>using students' or colleagues' academic works or course materials without the author's permission or appropriate acknowledgement;</w:t>
      </w:r>
    </w:p>
    <w:p w14:paraId="0611569F" w14:textId="77777777"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Pr>
          <w:sz w:val="24"/>
        </w:rPr>
        <w:lastRenderedPageBreak/>
        <w:t>engaging in conduct that enables breaches of academic integrity;</w:t>
      </w:r>
    </w:p>
    <w:p w14:paraId="16FE6026" w14:textId="6B902F01" w:rsidR="006008D7" w:rsidRPr="00EF6EF5" w:rsidRDefault="00093CAF" w:rsidP="00792F15">
      <w:pPr>
        <w:pStyle w:val="ListParagraph"/>
        <w:numPr>
          <w:ilvl w:val="2"/>
          <w:numId w:val="18"/>
        </w:numPr>
        <w:tabs>
          <w:tab w:val="left" w:pos="1277"/>
          <w:tab w:val="left" w:pos="1582"/>
        </w:tabs>
        <w:spacing w:before="41" w:line="276" w:lineRule="auto"/>
        <w:ind w:right="136"/>
        <w:rPr>
          <w:sz w:val="24"/>
          <w:szCs w:val="24"/>
        </w:rPr>
      </w:pPr>
      <w:r>
        <w:rPr>
          <w:sz w:val="24"/>
        </w:rPr>
        <w:t>failing to recognise intellectual property rights or attributing them incorrectly;</w:t>
      </w:r>
    </w:p>
    <w:p w14:paraId="2DEECD9E" w14:textId="15681D65" w:rsidR="00302D09" w:rsidRPr="00EF6EF5" w:rsidRDefault="00302D09" w:rsidP="00792F15">
      <w:pPr>
        <w:pStyle w:val="ListParagraph"/>
        <w:numPr>
          <w:ilvl w:val="2"/>
          <w:numId w:val="18"/>
        </w:numPr>
        <w:tabs>
          <w:tab w:val="left" w:pos="1582"/>
        </w:tabs>
        <w:spacing w:before="76"/>
        <w:rPr>
          <w:sz w:val="24"/>
          <w:szCs w:val="24"/>
        </w:rPr>
      </w:pPr>
      <w:r>
        <w:rPr>
          <w:sz w:val="24"/>
        </w:rPr>
        <w:t>using one's position or personal circumstances to influence colleagues or academic staff with the aim of obtaining favourable treatment or unequal advantages in the academic process.</w:t>
      </w:r>
    </w:p>
    <w:p w14:paraId="37BB42A9" w14:textId="77777777" w:rsidR="006008D7" w:rsidRPr="00EF6EF5" w:rsidRDefault="006008D7" w:rsidP="001B2B71">
      <w:pPr>
        <w:pStyle w:val="BodyText"/>
        <w:spacing w:before="82"/>
        <w:jc w:val="center"/>
      </w:pPr>
    </w:p>
    <w:p w14:paraId="25F9115B" w14:textId="0E7D21C1" w:rsidR="006008D7" w:rsidRPr="00EF6EF5" w:rsidRDefault="00690A87" w:rsidP="00690A87">
      <w:pPr>
        <w:pStyle w:val="Heading1"/>
        <w:tabs>
          <w:tab w:val="left" w:pos="2537"/>
        </w:tabs>
        <w:ind w:left="0" w:firstLine="0"/>
        <w:jc w:val="center"/>
      </w:pPr>
      <w:r>
        <w:t>VI Examination of breaches and decision-making</w:t>
      </w:r>
    </w:p>
    <w:p w14:paraId="5F1BA03B" w14:textId="77777777" w:rsidR="006008D7" w:rsidRPr="00EF6EF5" w:rsidRDefault="00093CAF" w:rsidP="00792F15">
      <w:pPr>
        <w:pStyle w:val="ListParagraph"/>
        <w:numPr>
          <w:ilvl w:val="0"/>
          <w:numId w:val="18"/>
        </w:numPr>
        <w:tabs>
          <w:tab w:val="left" w:pos="931"/>
        </w:tabs>
        <w:spacing w:before="42"/>
        <w:rPr>
          <w:sz w:val="24"/>
          <w:szCs w:val="24"/>
        </w:rPr>
      </w:pPr>
      <w:r>
        <w:rPr>
          <w:sz w:val="24"/>
        </w:rPr>
        <w:t>Methods for identifying breaches of academic integrity:</w:t>
      </w:r>
    </w:p>
    <w:p w14:paraId="41DEDEE9" w14:textId="77777777" w:rsidR="006008D7" w:rsidRPr="00EF6EF5" w:rsidRDefault="0006501F" w:rsidP="00792F15">
      <w:pPr>
        <w:pStyle w:val="ListParagraph"/>
        <w:numPr>
          <w:ilvl w:val="1"/>
          <w:numId w:val="18"/>
        </w:numPr>
        <w:tabs>
          <w:tab w:val="left" w:pos="1367"/>
          <w:tab w:val="left" w:pos="1583"/>
        </w:tabs>
        <w:spacing w:before="42" w:line="276" w:lineRule="auto"/>
        <w:ind w:right="142"/>
        <w:rPr>
          <w:sz w:val="24"/>
          <w:szCs w:val="24"/>
        </w:rPr>
      </w:pPr>
      <w:r>
        <w:rPr>
          <w:sz w:val="24"/>
        </w:rPr>
        <w:t>indications of a possible academic integrity breach may be identified by a course instructor, the supervisor of a study or final paper, a member of a defence committee, a reviewer, a representative of the administrative staff, other students and learners, as well as any other person who has information regarding a possible breach;</w:t>
      </w:r>
    </w:p>
    <w:p w14:paraId="1E1A6491" w14:textId="67E31028" w:rsidR="006008D7" w:rsidRPr="00EF6EF5" w:rsidRDefault="0006501F" w:rsidP="00792F15">
      <w:pPr>
        <w:pStyle w:val="ListParagraph"/>
        <w:numPr>
          <w:ilvl w:val="1"/>
          <w:numId w:val="18"/>
        </w:numPr>
        <w:tabs>
          <w:tab w:val="left" w:pos="1367"/>
          <w:tab w:val="left" w:pos="1583"/>
        </w:tabs>
        <w:spacing w:before="42" w:line="276" w:lineRule="auto"/>
        <w:ind w:right="142"/>
        <w:rPr>
          <w:sz w:val="24"/>
          <w:szCs w:val="24"/>
        </w:rPr>
      </w:pPr>
      <w:r>
        <w:rPr>
          <w:sz w:val="24"/>
        </w:rPr>
        <w:t>the originality of the content of academic works, including final papers and doctoral theses, and compliance with copyright requirements may be verified using the automated systems available to the academic staff and the University, for example, the Turnitin tool or the Unified Computerised Plagiarism Control System of Latvian Higher Education Institutions (VDPKS);</w:t>
      </w:r>
    </w:p>
    <w:p w14:paraId="7590D2EF" w14:textId="680763AA" w:rsidR="006008D7" w:rsidRPr="00EF6EF5" w:rsidRDefault="0006501F" w:rsidP="00792F15">
      <w:pPr>
        <w:pStyle w:val="ListParagraph"/>
        <w:numPr>
          <w:ilvl w:val="1"/>
          <w:numId w:val="18"/>
        </w:numPr>
        <w:tabs>
          <w:tab w:val="left" w:pos="1367"/>
          <w:tab w:val="left" w:pos="1583"/>
        </w:tabs>
        <w:spacing w:before="42" w:line="276" w:lineRule="auto"/>
        <w:ind w:right="142"/>
        <w:rPr>
          <w:sz w:val="24"/>
          <w:szCs w:val="24"/>
        </w:rPr>
      </w:pPr>
      <w:r>
        <w:rPr>
          <w:sz w:val="24"/>
        </w:rPr>
        <w:t>the originality of the content of all final papers and doctoral theses shall be verified in the Unified Computerised Plagiarism Control System.</w:t>
      </w:r>
    </w:p>
    <w:p w14:paraId="716CA95C" w14:textId="69B43007" w:rsidR="00D6734C" w:rsidRPr="00EF6EF5" w:rsidRDefault="00D6734C" w:rsidP="00792F15">
      <w:pPr>
        <w:pStyle w:val="ListParagraph"/>
        <w:widowControl/>
        <w:numPr>
          <w:ilvl w:val="0"/>
          <w:numId w:val="18"/>
        </w:numPr>
        <w:shd w:val="clear" w:color="auto" w:fill="FFFFFF" w:themeFill="background1"/>
        <w:autoSpaceDE/>
        <w:autoSpaceDN/>
        <w:spacing w:before="120" w:after="120" w:line="276" w:lineRule="auto"/>
        <w:contextualSpacing/>
        <w:outlineLvl w:val="1"/>
        <w:rPr>
          <w:sz w:val="24"/>
          <w:szCs w:val="24"/>
        </w:rPr>
      </w:pPr>
      <w:r>
        <w:rPr>
          <w:sz w:val="24"/>
        </w:rPr>
        <w:t>Circumstances relating to the breach affecting the determination of further action or other measures:</w:t>
      </w:r>
    </w:p>
    <w:p w14:paraId="392D69D9" w14:textId="080D674A" w:rsidR="00251919" w:rsidRPr="00EF6EF5" w:rsidRDefault="00CE7E9C" w:rsidP="00792F15">
      <w:pPr>
        <w:pStyle w:val="ListParagraph"/>
        <w:widowControl/>
        <w:numPr>
          <w:ilvl w:val="1"/>
          <w:numId w:val="18"/>
        </w:numPr>
        <w:shd w:val="clear" w:color="auto" w:fill="FFFFFF" w:themeFill="background1"/>
        <w:autoSpaceDE/>
        <w:autoSpaceDN/>
        <w:spacing w:before="120" w:after="120" w:line="276" w:lineRule="auto"/>
        <w:contextualSpacing/>
        <w:outlineLvl w:val="1"/>
        <w:rPr>
          <w:sz w:val="24"/>
          <w:szCs w:val="24"/>
        </w:rPr>
      </w:pPr>
      <w:r>
        <w:rPr>
          <w:sz w:val="24"/>
        </w:rPr>
        <w:t xml:space="preserve">When determining or recommending the most appropriate further action or other measures to be taken in the event of an academic integrity breach, the following shall be </w:t>
      </w:r>
      <w:proofErr w:type="gramStart"/>
      <w:r>
        <w:rPr>
          <w:sz w:val="24"/>
        </w:rPr>
        <w:t>taken into account</w:t>
      </w:r>
      <w:proofErr w:type="gramEnd"/>
      <w:r>
        <w:rPr>
          <w:sz w:val="24"/>
        </w:rPr>
        <w:t xml:space="preserve">:  </w:t>
      </w:r>
    </w:p>
    <w:p w14:paraId="1E4273F0" w14:textId="733565A1" w:rsidR="00251919" w:rsidRPr="00EF6EF5" w:rsidRDefault="00251919" w:rsidP="00792F15">
      <w:pPr>
        <w:pStyle w:val="ListParagraph"/>
        <w:widowControl/>
        <w:numPr>
          <w:ilvl w:val="2"/>
          <w:numId w:val="18"/>
        </w:numPr>
        <w:autoSpaceDE/>
        <w:autoSpaceDN/>
        <w:spacing w:before="120" w:after="120" w:line="276" w:lineRule="auto"/>
        <w:contextualSpacing/>
        <w:rPr>
          <w:sz w:val="24"/>
          <w:szCs w:val="24"/>
        </w:rPr>
      </w:pPr>
      <w:r>
        <w:rPr>
          <w:sz w:val="24"/>
        </w:rPr>
        <w:t>the circumstances in which the breach was committed;</w:t>
      </w:r>
    </w:p>
    <w:p w14:paraId="76668A50" w14:textId="442A5EFA" w:rsidR="00251919" w:rsidRPr="00EF6EF5" w:rsidRDefault="00251919" w:rsidP="00792F15">
      <w:pPr>
        <w:pStyle w:val="ListParagraph"/>
        <w:widowControl/>
        <w:numPr>
          <w:ilvl w:val="2"/>
          <w:numId w:val="18"/>
        </w:numPr>
        <w:autoSpaceDE/>
        <w:autoSpaceDN/>
        <w:spacing w:before="120" w:after="120" w:line="276" w:lineRule="auto"/>
        <w:contextualSpacing/>
        <w:rPr>
          <w:sz w:val="24"/>
          <w:szCs w:val="24"/>
        </w:rPr>
      </w:pPr>
      <w:r>
        <w:rPr>
          <w:sz w:val="24"/>
        </w:rPr>
        <w:t>the intent and attitude of the person who committed the breach;</w:t>
      </w:r>
    </w:p>
    <w:p w14:paraId="56D50DE1" w14:textId="6EE875F3" w:rsidR="00251919" w:rsidRPr="00EF6EF5" w:rsidRDefault="00251919" w:rsidP="00792F15">
      <w:pPr>
        <w:pStyle w:val="ListParagraph"/>
        <w:widowControl/>
        <w:numPr>
          <w:ilvl w:val="2"/>
          <w:numId w:val="18"/>
        </w:numPr>
        <w:autoSpaceDE/>
        <w:autoSpaceDN/>
        <w:spacing w:before="120" w:after="120" w:line="276" w:lineRule="auto"/>
        <w:contextualSpacing/>
        <w:rPr>
          <w:sz w:val="24"/>
          <w:szCs w:val="24"/>
        </w:rPr>
      </w:pPr>
      <w:r>
        <w:rPr>
          <w:sz w:val="24"/>
        </w:rPr>
        <w:t>mitigating and aggravating circumstances;</w:t>
      </w:r>
    </w:p>
    <w:p w14:paraId="77427483" w14:textId="628664E2" w:rsidR="00B81F2D" w:rsidRPr="00EF6EF5" w:rsidRDefault="00B81F2D" w:rsidP="00792F15">
      <w:pPr>
        <w:pStyle w:val="ListParagraph"/>
        <w:widowControl/>
        <w:numPr>
          <w:ilvl w:val="2"/>
          <w:numId w:val="18"/>
        </w:numPr>
        <w:autoSpaceDE/>
        <w:autoSpaceDN/>
        <w:spacing w:before="120" w:after="120" w:line="276" w:lineRule="auto"/>
        <w:contextualSpacing/>
        <w:rPr>
          <w:sz w:val="24"/>
          <w:szCs w:val="24"/>
        </w:rPr>
      </w:pPr>
      <w:r>
        <w:rPr>
          <w:sz w:val="24"/>
        </w:rPr>
        <w:t>whether an academic integrity breach has previously been committed.</w:t>
      </w:r>
    </w:p>
    <w:p w14:paraId="383B3403" w14:textId="3166259D" w:rsidR="006008D7" w:rsidRPr="00EF6EF5" w:rsidRDefault="00093CAF" w:rsidP="00792F15">
      <w:pPr>
        <w:pStyle w:val="ListParagraph"/>
        <w:numPr>
          <w:ilvl w:val="1"/>
          <w:numId w:val="18"/>
        </w:numPr>
        <w:tabs>
          <w:tab w:val="left" w:pos="931"/>
        </w:tabs>
        <w:spacing w:before="22" w:line="276" w:lineRule="auto"/>
        <w:ind w:right="142"/>
        <w:rPr>
          <w:sz w:val="24"/>
          <w:szCs w:val="24"/>
        </w:rPr>
      </w:pPr>
      <w:r>
        <w:rPr>
          <w:sz w:val="24"/>
        </w:rPr>
        <w:t>The possible actions to be taken where a breach is identified are also laid down in the relevant internal regulatory enactments of the University and may include:</w:t>
      </w:r>
    </w:p>
    <w:p w14:paraId="52471B6D" w14:textId="2C5C5DBA" w:rsidR="006008D7" w:rsidRPr="00EF6EF5" w:rsidRDefault="00093CAF" w:rsidP="00792F15">
      <w:pPr>
        <w:pStyle w:val="ListParagraph"/>
        <w:numPr>
          <w:ilvl w:val="2"/>
          <w:numId w:val="18"/>
        </w:numPr>
        <w:tabs>
          <w:tab w:val="left" w:pos="2302"/>
        </w:tabs>
        <w:spacing w:before="41"/>
        <w:rPr>
          <w:sz w:val="24"/>
          <w:szCs w:val="24"/>
        </w:rPr>
      </w:pPr>
      <w:r>
        <w:rPr>
          <w:sz w:val="24"/>
        </w:rPr>
        <w:t>reduction of the assessment;</w:t>
      </w:r>
    </w:p>
    <w:p w14:paraId="0CF40841" w14:textId="45B40FAA" w:rsidR="006008D7" w:rsidRPr="00EF6EF5" w:rsidRDefault="00093CAF" w:rsidP="00792F15">
      <w:pPr>
        <w:pStyle w:val="ListParagraph"/>
        <w:numPr>
          <w:ilvl w:val="2"/>
          <w:numId w:val="18"/>
        </w:numPr>
        <w:tabs>
          <w:tab w:val="left" w:pos="2302"/>
        </w:tabs>
        <w:spacing w:before="41"/>
        <w:rPr>
          <w:sz w:val="24"/>
          <w:szCs w:val="24"/>
        </w:rPr>
      </w:pPr>
      <w:r>
        <w:rPr>
          <w:sz w:val="24"/>
        </w:rPr>
        <w:t>awarding a failing grade for an examination or an academic work;</w:t>
      </w:r>
    </w:p>
    <w:p w14:paraId="08ED6F6C" w14:textId="15041C1B" w:rsidR="006008D7" w:rsidRPr="00EF6EF5" w:rsidRDefault="00093CAF" w:rsidP="00792F15">
      <w:pPr>
        <w:pStyle w:val="ListParagraph"/>
        <w:numPr>
          <w:ilvl w:val="2"/>
          <w:numId w:val="18"/>
        </w:numPr>
        <w:tabs>
          <w:tab w:val="left" w:pos="2302"/>
        </w:tabs>
        <w:spacing w:before="41"/>
        <w:rPr>
          <w:sz w:val="24"/>
          <w:szCs w:val="24"/>
        </w:rPr>
      </w:pPr>
      <w:r>
        <w:rPr>
          <w:sz w:val="24"/>
        </w:rPr>
        <w:t>review of the assessment awarded for an interim-examination and final examination or academic work (where the breach is identified after the assessment has been awarded);</w:t>
      </w:r>
    </w:p>
    <w:p w14:paraId="59B701B0" w14:textId="7ACC7955" w:rsidR="00167821" w:rsidRPr="00EF6EF5" w:rsidRDefault="00167821" w:rsidP="00792F15">
      <w:pPr>
        <w:pStyle w:val="ListParagraph"/>
        <w:numPr>
          <w:ilvl w:val="2"/>
          <w:numId w:val="18"/>
        </w:numPr>
        <w:tabs>
          <w:tab w:val="left" w:pos="2302"/>
        </w:tabs>
        <w:spacing w:before="41"/>
        <w:rPr>
          <w:sz w:val="24"/>
          <w:szCs w:val="24"/>
        </w:rPr>
      </w:pPr>
      <w:r>
        <w:rPr>
          <w:sz w:val="24"/>
        </w:rPr>
        <w:t>loss of an examination attempt;</w:t>
      </w:r>
    </w:p>
    <w:p w14:paraId="17D8327E" w14:textId="7B15DBBB" w:rsidR="006008D7" w:rsidRPr="00EF6EF5" w:rsidRDefault="00093CAF" w:rsidP="00792F15">
      <w:pPr>
        <w:pStyle w:val="ListParagraph"/>
        <w:numPr>
          <w:ilvl w:val="2"/>
          <w:numId w:val="18"/>
        </w:numPr>
        <w:tabs>
          <w:tab w:val="left" w:pos="2302"/>
        </w:tabs>
        <w:spacing w:before="41"/>
        <w:rPr>
          <w:sz w:val="24"/>
          <w:szCs w:val="24"/>
        </w:rPr>
      </w:pPr>
      <w:r>
        <w:rPr>
          <w:sz w:val="24"/>
        </w:rPr>
        <w:t xml:space="preserve">where a resit examination is provided for, the lecturer may impose specific requirements for the </w:t>
      </w:r>
      <w:proofErr w:type="spellStart"/>
      <w:r>
        <w:rPr>
          <w:sz w:val="24"/>
        </w:rPr>
        <w:t>resit</w:t>
      </w:r>
      <w:proofErr w:type="spellEnd"/>
      <w:r>
        <w:rPr>
          <w:sz w:val="24"/>
        </w:rPr>
        <w:t>, for example, preparation of an academic work on a different topic, changing the form of the examination, or other requirements;</w:t>
      </w:r>
    </w:p>
    <w:p w14:paraId="5C15BE59" w14:textId="4BF42326" w:rsidR="006008D7" w:rsidRPr="00EF6EF5" w:rsidRDefault="00093CAF" w:rsidP="00792F15">
      <w:pPr>
        <w:pStyle w:val="ListParagraph"/>
        <w:numPr>
          <w:ilvl w:val="2"/>
          <w:numId w:val="18"/>
        </w:numPr>
        <w:tabs>
          <w:tab w:val="left" w:pos="2302"/>
        </w:tabs>
        <w:spacing w:before="41"/>
        <w:rPr>
          <w:sz w:val="24"/>
          <w:szCs w:val="24"/>
        </w:rPr>
      </w:pPr>
      <w:r>
        <w:rPr>
          <w:sz w:val="24"/>
        </w:rPr>
        <w:t>revocation of an academic transcript (where the breach is identified after the transcript has been issued);</w:t>
      </w:r>
    </w:p>
    <w:p w14:paraId="49344D79" w14:textId="6906A9CF" w:rsidR="006008D7" w:rsidRPr="00EF6EF5" w:rsidRDefault="00093CAF" w:rsidP="00792F15">
      <w:pPr>
        <w:pStyle w:val="ListParagraph"/>
        <w:numPr>
          <w:ilvl w:val="2"/>
          <w:numId w:val="18"/>
        </w:numPr>
        <w:tabs>
          <w:tab w:val="left" w:pos="2302"/>
        </w:tabs>
        <w:spacing w:before="41"/>
        <w:rPr>
          <w:sz w:val="24"/>
          <w:szCs w:val="24"/>
        </w:rPr>
      </w:pPr>
      <w:r>
        <w:rPr>
          <w:sz w:val="24"/>
        </w:rPr>
        <w:lastRenderedPageBreak/>
        <w:t>revocation of an attendee certificate or a certificate of completion of a micro-credential programme (where the breach is identified after the certificate has been issued);</w:t>
      </w:r>
    </w:p>
    <w:p w14:paraId="768CFF6F" w14:textId="70CFDA27" w:rsidR="006008D7" w:rsidRPr="00EF6EF5" w:rsidRDefault="00C14E4D" w:rsidP="00792F15">
      <w:pPr>
        <w:pStyle w:val="ListParagraph"/>
        <w:numPr>
          <w:ilvl w:val="2"/>
          <w:numId w:val="18"/>
        </w:numPr>
        <w:tabs>
          <w:tab w:val="left" w:pos="2302"/>
        </w:tabs>
        <w:spacing w:before="41"/>
        <w:rPr>
          <w:sz w:val="24"/>
          <w:szCs w:val="24"/>
        </w:rPr>
      </w:pPr>
      <w:r>
        <w:rPr>
          <w:sz w:val="24"/>
        </w:rPr>
        <w:t>for a graduate – revocation of the diploma (where the breach is identified after the diploma has been issued);</w:t>
      </w:r>
    </w:p>
    <w:p w14:paraId="1A30356B" w14:textId="36BDB9D3" w:rsidR="006008D7" w:rsidRPr="00EF6EF5" w:rsidRDefault="00357DAE" w:rsidP="00792F15">
      <w:pPr>
        <w:pStyle w:val="ListParagraph"/>
        <w:numPr>
          <w:ilvl w:val="2"/>
          <w:numId w:val="18"/>
        </w:numPr>
        <w:tabs>
          <w:tab w:val="left" w:pos="2302"/>
        </w:tabs>
        <w:spacing w:before="41"/>
        <w:rPr>
          <w:sz w:val="24"/>
          <w:szCs w:val="24"/>
        </w:rPr>
      </w:pPr>
      <w:r>
        <w:rPr>
          <w:sz w:val="24"/>
        </w:rPr>
        <w:t>revocation of a professional qualification certificate, a certificate of completion of part of a professional qualification, a certificate of completion of a professional development education programme, a statement certifying completion of part of a professional education programme, or any other document certifying education or part thereof (where the breach is identified after the relevant certificate or document has been issued);</w:t>
      </w:r>
    </w:p>
    <w:p w14:paraId="278E9990" w14:textId="5BE5A5A5" w:rsidR="00167821" w:rsidRPr="00EF6EF5" w:rsidRDefault="00167821" w:rsidP="00792F15">
      <w:pPr>
        <w:pStyle w:val="ListParagraph"/>
        <w:numPr>
          <w:ilvl w:val="2"/>
          <w:numId w:val="18"/>
        </w:numPr>
        <w:tabs>
          <w:tab w:val="left" w:pos="2302"/>
        </w:tabs>
        <w:spacing w:before="41"/>
        <w:rPr>
          <w:sz w:val="24"/>
          <w:szCs w:val="24"/>
        </w:rPr>
      </w:pPr>
      <w:r>
        <w:rPr>
          <w:sz w:val="24"/>
        </w:rPr>
        <w:t>determination of a breach of contractual obligations;</w:t>
      </w:r>
    </w:p>
    <w:p w14:paraId="467E1985" w14:textId="3FAD4803" w:rsidR="006008D7" w:rsidRPr="00EF6EF5" w:rsidRDefault="00093CAF" w:rsidP="00792F15">
      <w:pPr>
        <w:pStyle w:val="ListParagraph"/>
        <w:numPr>
          <w:ilvl w:val="2"/>
          <w:numId w:val="18"/>
        </w:numPr>
        <w:tabs>
          <w:tab w:val="left" w:pos="2302"/>
        </w:tabs>
        <w:spacing w:before="41"/>
        <w:rPr>
          <w:sz w:val="24"/>
          <w:szCs w:val="24"/>
        </w:rPr>
      </w:pPr>
      <w:r>
        <w:rPr>
          <w:sz w:val="24"/>
        </w:rPr>
        <w:t>any other action in accordance with the circumstances, the internal or external regulatory enactments of the University, or the provisions of the relevant contract.</w:t>
      </w:r>
    </w:p>
    <w:p w14:paraId="6EA5E060" w14:textId="1A2D00EE" w:rsidR="006008D7" w:rsidRPr="00EF6EF5" w:rsidRDefault="00093CAF" w:rsidP="00792F15">
      <w:pPr>
        <w:pStyle w:val="ListParagraph"/>
        <w:numPr>
          <w:ilvl w:val="0"/>
          <w:numId w:val="18"/>
        </w:numPr>
        <w:tabs>
          <w:tab w:val="left" w:pos="1582"/>
        </w:tabs>
        <w:spacing w:before="42"/>
        <w:rPr>
          <w:sz w:val="24"/>
          <w:szCs w:val="24"/>
        </w:rPr>
      </w:pPr>
      <w:r>
        <w:rPr>
          <w:sz w:val="24"/>
        </w:rPr>
        <w:t>Potential types of disciplinary sanction in the event of detection of the breach:</w:t>
      </w:r>
    </w:p>
    <w:p w14:paraId="6C9DB3A4" w14:textId="36BA32F0" w:rsidR="00161169" w:rsidRPr="00EF6EF5" w:rsidRDefault="00752002" w:rsidP="00792F15">
      <w:pPr>
        <w:pStyle w:val="ListParagraph"/>
        <w:numPr>
          <w:ilvl w:val="1"/>
          <w:numId w:val="18"/>
        </w:numPr>
        <w:tabs>
          <w:tab w:val="left" w:pos="1582"/>
        </w:tabs>
        <w:spacing w:before="42"/>
        <w:rPr>
          <w:sz w:val="24"/>
          <w:szCs w:val="24"/>
        </w:rPr>
      </w:pPr>
      <w:r>
        <w:rPr>
          <w:color w:val="000000" w:themeColor="text1"/>
          <w:sz w:val="24"/>
        </w:rPr>
        <w:t xml:space="preserve">a student may be subject to the disciplinary sanction provided for in the Internal Rules and Regulations for Studies – a written warning or a reprimand; withdrawal from the university on the grounds of an academic integrity breach shall constitute an independent ground for withdrawal; </w:t>
      </w:r>
    </w:p>
    <w:p w14:paraId="790182A6" w14:textId="25DE3DD0" w:rsidR="006008D7" w:rsidRPr="00EF6EF5" w:rsidRDefault="00093CAF" w:rsidP="00792F15">
      <w:pPr>
        <w:pStyle w:val="ListParagraph"/>
        <w:numPr>
          <w:ilvl w:val="1"/>
          <w:numId w:val="18"/>
        </w:numPr>
        <w:tabs>
          <w:tab w:val="left" w:pos="1582"/>
        </w:tabs>
        <w:spacing w:before="42"/>
        <w:rPr>
          <w:sz w:val="24"/>
          <w:szCs w:val="24"/>
        </w:rPr>
      </w:pPr>
      <w:r>
        <w:rPr>
          <w:sz w:val="24"/>
        </w:rPr>
        <w:t>a member of staff may, in accordance with the internal work regulations, the Labour Law and other regulatory enactments, be subject to a disciplinary sanction in the form of a written warning or a reprimand, as well as termination of employment by the employer.</w:t>
      </w:r>
    </w:p>
    <w:p w14:paraId="49FE260C" w14:textId="45BADB5B" w:rsidR="006008D7" w:rsidRPr="00EF6EF5" w:rsidRDefault="00093CAF" w:rsidP="00792F15">
      <w:pPr>
        <w:pStyle w:val="ListParagraph"/>
        <w:numPr>
          <w:ilvl w:val="0"/>
          <w:numId w:val="18"/>
        </w:numPr>
        <w:tabs>
          <w:tab w:val="left" w:pos="931"/>
        </w:tabs>
        <w:rPr>
          <w:sz w:val="24"/>
          <w:szCs w:val="24"/>
        </w:rPr>
      </w:pPr>
      <w:r>
        <w:rPr>
          <w:sz w:val="24"/>
        </w:rPr>
        <w:t>Decision-making procedure:</w:t>
      </w:r>
    </w:p>
    <w:p w14:paraId="618A62DE" w14:textId="3AD751BC" w:rsidR="00350780" w:rsidRPr="00EF6EF5" w:rsidRDefault="00093CAF" w:rsidP="00792F15">
      <w:pPr>
        <w:pStyle w:val="ListParagraph"/>
        <w:numPr>
          <w:ilvl w:val="1"/>
          <w:numId w:val="18"/>
        </w:numPr>
        <w:tabs>
          <w:tab w:val="left" w:pos="931"/>
        </w:tabs>
        <w:rPr>
          <w:sz w:val="24"/>
          <w:szCs w:val="24"/>
        </w:rPr>
      </w:pPr>
      <w:r>
        <w:rPr>
          <w:sz w:val="24"/>
        </w:rPr>
        <w:t xml:space="preserve">Cases of academic integrity breaches at the University shall be examined in accordance with these Regulations, the relevant Academic Regulations and the procedure governing the verification of the originality of students' final papers, medical residents' research papers and doctoral theses and the monitoring of academic integrity, as well as other internal and external regulatory enactments. </w:t>
      </w:r>
    </w:p>
    <w:p w14:paraId="1DD49B14" w14:textId="14B3C617" w:rsidR="003907D2" w:rsidRPr="00EF6EF5" w:rsidRDefault="00E70B53" w:rsidP="00792F15">
      <w:pPr>
        <w:pStyle w:val="ListParagraph"/>
        <w:numPr>
          <w:ilvl w:val="1"/>
          <w:numId w:val="18"/>
        </w:numPr>
        <w:tabs>
          <w:tab w:val="left" w:pos="931"/>
        </w:tabs>
        <w:rPr>
          <w:sz w:val="24"/>
          <w:szCs w:val="24"/>
        </w:rPr>
      </w:pPr>
      <w:r>
        <w:rPr>
          <w:sz w:val="24"/>
        </w:rPr>
        <w:t xml:space="preserve">Where information has been received regarding a possible serious academic integrity breach committed by a student or another learner, a member of the academic staff or a member of the general staff, in particular where an academic degree or professional qualification, or an academic degree and a professional qualification, or any other assessment of knowledge, skills or competences may have been obtained in breach of the academic integrity requirements laid down in these Regulations, as well as </w:t>
      </w:r>
      <w:proofErr w:type="spellStart"/>
      <w:r>
        <w:rPr>
          <w:sz w:val="24"/>
        </w:rPr>
        <w:t>as</w:t>
      </w:r>
      <w:proofErr w:type="spellEnd"/>
      <w:r>
        <w:rPr>
          <w:sz w:val="24"/>
        </w:rPr>
        <w:t xml:space="preserve"> a result of dishonest conduct, including plagiarism, or in other complex cases, the Rector or a Vice-Rector shall establish a Special Academic Ethics Committee (see Annex 3).</w:t>
      </w:r>
    </w:p>
    <w:p w14:paraId="58A33B66" w14:textId="56BCC552" w:rsidR="00E768B8" w:rsidRPr="00EF6EF5" w:rsidRDefault="00CC1701" w:rsidP="00792F15">
      <w:pPr>
        <w:pStyle w:val="ListParagraph"/>
        <w:widowControl/>
        <w:numPr>
          <w:ilvl w:val="1"/>
          <w:numId w:val="18"/>
        </w:numPr>
        <w:shd w:val="clear" w:color="auto" w:fill="FFFFFF" w:themeFill="background1"/>
        <w:autoSpaceDE/>
        <w:autoSpaceDN/>
        <w:spacing w:before="120" w:after="120" w:line="276" w:lineRule="auto"/>
        <w:contextualSpacing/>
        <w:rPr>
          <w:sz w:val="24"/>
          <w:szCs w:val="24"/>
        </w:rPr>
      </w:pPr>
      <w:r>
        <w:rPr>
          <w:sz w:val="24"/>
        </w:rPr>
        <w:t xml:space="preserve">Taking into account the findings, opinion and recommendations of the Special Academic Ethics Committee, the Rector shall decide on the initiation of administrative proceedings, the revocation of a diploma, certificate or other educational document, the imposition of a disciplinary sanction on a member of the academic staff or general staff, or any other appropriate action in the event of an academic integrity breach. A person may appeal the Rector's decision before a court in accordance with the procedure laid down in the Law on Higher Education Institutions and the Administrative Procedure Law. The Dean shall decide on the </w:t>
      </w:r>
      <w:r>
        <w:rPr>
          <w:sz w:val="24"/>
        </w:rPr>
        <w:lastRenderedPageBreak/>
        <w:t>initiation of disciplinary proceedings against a student or on the withdrawal of a student from the university on the grounds of an academic integrity breach.</w:t>
      </w:r>
    </w:p>
    <w:p w14:paraId="1D3D6362" w14:textId="2FB3F83A" w:rsidR="00715324" w:rsidRPr="00EF6EF5" w:rsidRDefault="00690A87" w:rsidP="00690A87">
      <w:pPr>
        <w:widowControl/>
        <w:shd w:val="clear" w:color="auto" w:fill="FFFFFF" w:themeFill="background1"/>
        <w:autoSpaceDE/>
        <w:autoSpaceDN/>
        <w:spacing w:before="240" w:after="120" w:line="276" w:lineRule="auto"/>
        <w:jc w:val="center"/>
        <w:rPr>
          <w:b/>
          <w:sz w:val="24"/>
          <w:szCs w:val="24"/>
        </w:rPr>
      </w:pPr>
      <w:r>
        <w:rPr>
          <w:b/>
          <w:sz w:val="24"/>
        </w:rPr>
        <w:t>VII. Final Provision</w:t>
      </w:r>
    </w:p>
    <w:p w14:paraId="0208BE0D" w14:textId="368BC6C4" w:rsidR="00715324" w:rsidRPr="00EF6EF5" w:rsidRDefault="00715324" w:rsidP="00792F15">
      <w:pPr>
        <w:pStyle w:val="ListParagraph"/>
        <w:widowControl/>
        <w:numPr>
          <w:ilvl w:val="0"/>
          <w:numId w:val="18"/>
        </w:numPr>
        <w:shd w:val="clear" w:color="auto" w:fill="FFFFFF" w:themeFill="background1"/>
        <w:autoSpaceDE/>
        <w:autoSpaceDN/>
        <w:spacing w:before="120" w:after="120" w:line="276" w:lineRule="auto"/>
        <w:contextualSpacing/>
        <w:rPr>
          <w:sz w:val="24"/>
          <w:szCs w:val="24"/>
        </w:rPr>
      </w:pPr>
      <w:r>
        <w:rPr>
          <w:sz w:val="24"/>
        </w:rPr>
        <w:t>Upon the entry into force of these Regulations, the University's Academic Integrity Policy (approved at the meeting of the University Senate on 21 February 2023, Minutes No. 2-S-1/3/2023) shall cease to have effect.</w:t>
      </w:r>
    </w:p>
    <w:p w14:paraId="0AA2EDE5" w14:textId="77777777" w:rsidR="005F1DC9" w:rsidRPr="00EF6EF5" w:rsidRDefault="005F1DC9" w:rsidP="005F1DC9">
      <w:pPr>
        <w:pStyle w:val="ListParagraph"/>
        <w:widowControl/>
        <w:shd w:val="clear" w:color="auto" w:fill="FFFFFF" w:themeFill="background1"/>
        <w:autoSpaceDE/>
        <w:autoSpaceDN/>
        <w:spacing w:before="120" w:after="120" w:line="276" w:lineRule="auto"/>
        <w:ind w:left="660" w:firstLine="0"/>
        <w:contextualSpacing/>
      </w:pPr>
    </w:p>
    <w:p w14:paraId="44C5D873" w14:textId="4805BE6B" w:rsidR="006008D7" w:rsidRPr="00EF6EF5" w:rsidRDefault="00093CAF">
      <w:pPr>
        <w:pStyle w:val="BodyText"/>
        <w:tabs>
          <w:tab w:val="left" w:pos="7343"/>
        </w:tabs>
        <w:spacing w:before="1"/>
        <w:ind w:left="140"/>
        <w:rPr>
          <w:spacing w:val="-2"/>
        </w:rPr>
      </w:pPr>
      <w:bookmarkStart w:id="4" w:name="_GoBack"/>
      <w:r w:rsidRPr="001B6498">
        <w:t>Chair</w:t>
      </w:r>
      <w:r w:rsidR="001B6498" w:rsidRPr="001B6498">
        <w:t>man</w:t>
      </w:r>
      <w:bookmarkEnd w:id="4"/>
      <w:r w:rsidRPr="001B6498">
        <w:t xml:space="preserve"> of the Senate              </w:t>
      </w:r>
      <w:r w:rsidRPr="001B6498">
        <w:tab/>
        <w:t xml:space="preserve">J. </w:t>
      </w:r>
      <w:proofErr w:type="spellStart"/>
      <w:r w:rsidRPr="001B6498">
        <w:t>Gardovskis</w:t>
      </w:r>
      <w:proofErr w:type="spellEnd"/>
    </w:p>
    <w:p w14:paraId="760E9975" w14:textId="77777777" w:rsidR="006E7BA4" w:rsidRPr="00EF6EF5" w:rsidRDefault="006E7BA4">
      <w:pPr>
        <w:pStyle w:val="BodyText"/>
        <w:tabs>
          <w:tab w:val="left" w:pos="7343"/>
        </w:tabs>
        <w:spacing w:before="1"/>
        <w:ind w:left="140"/>
        <w:rPr>
          <w:spacing w:val="-2"/>
        </w:rPr>
      </w:pPr>
    </w:p>
    <w:p w14:paraId="3C97A90C" w14:textId="77777777" w:rsidR="00F50E65" w:rsidRPr="00EF6EF5" w:rsidRDefault="00F50E65" w:rsidP="005C664E">
      <w:pPr>
        <w:jc w:val="both"/>
        <w:rPr>
          <w:sz w:val="20"/>
          <w:szCs w:val="20"/>
        </w:rPr>
      </w:pPr>
    </w:p>
    <w:p w14:paraId="29220CD9" w14:textId="3CA90E55" w:rsidR="006E7BA4" w:rsidRPr="00EF6EF5" w:rsidRDefault="006E7BA4" w:rsidP="005C664E">
      <w:pPr>
        <w:jc w:val="both"/>
        <w:rPr>
          <w:sz w:val="20"/>
          <w:szCs w:val="20"/>
        </w:rPr>
      </w:pPr>
      <w:r>
        <w:rPr>
          <w:sz w:val="20"/>
        </w:rPr>
        <w:t>I. Drulle, 67062694</w:t>
      </w:r>
    </w:p>
    <w:p w14:paraId="1A53B7AD" w14:textId="2424DE88" w:rsidR="006E7BA4" w:rsidRPr="00EF6EF5" w:rsidRDefault="00093C1E" w:rsidP="005C664E">
      <w:pPr>
        <w:jc w:val="both"/>
        <w:rPr>
          <w:sz w:val="20"/>
          <w:szCs w:val="20"/>
        </w:rPr>
      </w:pPr>
      <w:hyperlink r:id="rId8" w:history="1">
        <w:r w:rsidR="00F663C6">
          <w:rPr>
            <w:sz w:val="20"/>
          </w:rPr>
          <w:t>Inese.Drulle@rsu.lv</w:t>
        </w:r>
      </w:hyperlink>
      <w:r w:rsidR="001B6498">
        <w:rPr>
          <w:sz w:val="20"/>
        </w:rPr>
        <w:t xml:space="preserve">  </w:t>
      </w:r>
      <w:r w:rsidR="00F663C6">
        <w:rPr>
          <w:sz w:val="20"/>
        </w:rPr>
        <w:t xml:space="preserve"> </w:t>
      </w:r>
    </w:p>
    <w:p w14:paraId="44132B61" w14:textId="2E741184" w:rsidR="00A75C61" w:rsidRPr="00EF6EF5" w:rsidRDefault="00A75C61" w:rsidP="005C664E">
      <w:pPr>
        <w:jc w:val="both"/>
        <w:rPr>
          <w:sz w:val="20"/>
          <w:szCs w:val="20"/>
        </w:rPr>
      </w:pPr>
    </w:p>
    <w:p w14:paraId="35D0B04C" w14:textId="6A3B45AA" w:rsidR="00A75C61" w:rsidRPr="00EF6EF5" w:rsidRDefault="00A75C61" w:rsidP="005C664E">
      <w:pPr>
        <w:jc w:val="both"/>
        <w:rPr>
          <w:sz w:val="20"/>
          <w:szCs w:val="20"/>
        </w:rPr>
      </w:pPr>
      <w:r>
        <w:rPr>
          <w:sz w:val="20"/>
        </w:rPr>
        <w:t>D. Zvidriņa, 67409093</w:t>
      </w:r>
    </w:p>
    <w:p w14:paraId="7EEC8AEB" w14:textId="3579BABC" w:rsidR="00A75C61" w:rsidRPr="00EF6EF5" w:rsidRDefault="00A75C61" w:rsidP="00715324">
      <w:pPr>
        <w:jc w:val="both"/>
        <w:rPr>
          <w:sz w:val="20"/>
          <w:szCs w:val="20"/>
        </w:rPr>
      </w:pPr>
      <w:r>
        <w:rPr>
          <w:sz w:val="20"/>
        </w:rPr>
        <w:t>Dagnija.Zvidrina@rsu.lv</w:t>
      </w:r>
      <w:r w:rsidR="001B6498">
        <w:rPr>
          <w:sz w:val="20"/>
        </w:rPr>
        <w:t xml:space="preserve"> </w:t>
      </w:r>
      <w:r>
        <w:rPr>
          <w:sz w:val="20"/>
        </w:rPr>
        <w:t xml:space="preserve">  </w:t>
      </w:r>
    </w:p>
    <w:p w14:paraId="7DDEF842" w14:textId="213D06DB" w:rsidR="00715324" w:rsidRPr="00EF6EF5" w:rsidRDefault="00715324" w:rsidP="005C664E">
      <w:pPr>
        <w:jc w:val="both"/>
        <w:rPr>
          <w:sz w:val="20"/>
          <w:szCs w:val="20"/>
        </w:rPr>
      </w:pPr>
    </w:p>
    <w:p w14:paraId="3D3CBCB3" w14:textId="5E200142" w:rsidR="00F50E65" w:rsidRPr="00EF6EF5" w:rsidRDefault="00F50E65" w:rsidP="005C664E">
      <w:pPr>
        <w:jc w:val="both"/>
        <w:rPr>
          <w:sz w:val="20"/>
          <w:szCs w:val="20"/>
        </w:rPr>
      </w:pPr>
    </w:p>
    <w:p w14:paraId="0CDD1FD7" w14:textId="77777777" w:rsidR="00F50E65" w:rsidRPr="00EF6EF5" w:rsidRDefault="00F50E65" w:rsidP="005C664E">
      <w:pPr>
        <w:jc w:val="both"/>
        <w:rPr>
          <w:sz w:val="20"/>
          <w:szCs w:val="2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09"/>
      </w:tblGrid>
      <w:tr w:rsidR="00715324" w:rsidRPr="00EF6EF5" w14:paraId="4CD90E5A" w14:textId="77777777" w:rsidTr="00492597">
        <w:tc>
          <w:tcPr>
            <w:tcW w:w="4464" w:type="dxa"/>
          </w:tcPr>
          <w:p w14:paraId="07168A7A" w14:textId="77777777" w:rsidR="00715324" w:rsidRPr="00EF6EF5" w:rsidRDefault="00715324" w:rsidP="00715324">
            <w:r>
              <w:t xml:space="preserve">AGREED </w:t>
            </w:r>
          </w:p>
          <w:p w14:paraId="06CB1D20" w14:textId="6D64E301" w:rsidR="00715324" w:rsidRPr="00EF6EF5" w:rsidRDefault="001B6498" w:rsidP="00715324">
            <w:r>
              <w:t>a</w:t>
            </w:r>
            <w:r w:rsidR="00B515CB">
              <w:t xml:space="preserve">t </w:t>
            </w:r>
            <w:proofErr w:type="spellStart"/>
            <w:r w:rsidR="00715324">
              <w:t>Rīga</w:t>
            </w:r>
            <w:proofErr w:type="spellEnd"/>
            <w:r w:rsidR="00715324">
              <w:t xml:space="preserve"> </w:t>
            </w:r>
            <w:proofErr w:type="spellStart"/>
            <w:r w:rsidR="00715324">
              <w:t>Stradiņš</w:t>
            </w:r>
            <w:proofErr w:type="spellEnd"/>
            <w:r w:rsidR="00715324">
              <w:t xml:space="preserve"> University</w:t>
            </w:r>
          </w:p>
          <w:p w14:paraId="2C40F5EF" w14:textId="77777777" w:rsidR="001B6498" w:rsidRDefault="00715324" w:rsidP="00715324">
            <w:r>
              <w:t>Rector</w:t>
            </w:r>
            <w:r w:rsidR="00B515CB">
              <w:t xml:space="preserve">’s Office </w:t>
            </w:r>
            <w:r>
              <w:t xml:space="preserve">meeting </w:t>
            </w:r>
          </w:p>
          <w:p w14:paraId="39290DF2" w14:textId="2C2A3417" w:rsidR="00715324" w:rsidRPr="00EF6EF5" w:rsidRDefault="00715324" w:rsidP="00715324">
            <w:r>
              <w:t>o</w:t>
            </w:r>
            <w:r w:rsidR="00B515CB">
              <w:t>f</w:t>
            </w:r>
            <w:r>
              <w:t xml:space="preserve"> 01.06.2026</w:t>
            </w:r>
            <w:r w:rsidR="001B6498">
              <w:t>.,</w:t>
            </w:r>
          </w:p>
          <w:p w14:paraId="236F49F6" w14:textId="4BCB0565" w:rsidR="00715324" w:rsidRPr="00EF6EF5" w:rsidRDefault="00715324" w:rsidP="005C664E">
            <w:pPr>
              <w:pStyle w:val="BodyText"/>
              <w:tabs>
                <w:tab w:val="left" w:pos="8010"/>
              </w:tabs>
              <w:rPr>
                <w:spacing w:val="-2"/>
              </w:rPr>
            </w:pPr>
            <w:r>
              <w:rPr>
                <w:sz w:val="20"/>
              </w:rPr>
              <w:t>Minutes No</w:t>
            </w:r>
            <w:r>
              <w:t xml:space="preserve"> </w:t>
            </w:r>
            <w:r>
              <w:rPr>
                <w:sz w:val="20"/>
              </w:rPr>
              <w:t>1-PB-1/41/2026</w:t>
            </w:r>
          </w:p>
        </w:tc>
        <w:tc>
          <w:tcPr>
            <w:tcW w:w="4610" w:type="dxa"/>
          </w:tcPr>
          <w:p w14:paraId="0F40BE83" w14:textId="77777777" w:rsidR="00715324" w:rsidRPr="00EF6EF5" w:rsidRDefault="00715324" w:rsidP="00715324">
            <w:r>
              <w:t>AGREED</w:t>
            </w:r>
          </w:p>
          <w:p w14:paraId="41D962EF" w14:textId="1CF3711A" w:rsidR="00715324" w:rsidRPr="00EF6EF5" w:rsidRDefault="001B6498" w:rsidP="00715324">
            <w:r>
              <w:t>a</w:t>
            </w:r>
            <w:r w:rsidR="00B515CB">
              <w:t xml:space="preserve">t </w:t>
            </w:r>
            <w:proofErr w:type="spellStart"/>
            <w:r w:rsidR="00715324">
              <w:t>Rīga</w:t>
            </w:r>
            <w:proofErr w:type="spellEnd"/>
            <w:r w:rsidR="00715324">
              <w:t xml:space="preserve"> </w:t>
            </w:r>
            <w:proofErr w:type="spellStart"/>
            <w:r w:rsidR="00715324">
              <w:t>Stradiņš</w:t>
            </w:r>
            <w:proofErr w:type="spellEnd"/>
            <w:r w:rsidR="00715324">
              <w:t xml:space="preserve"> University</w:t>
            </w:r>
          </w:p>
          <w:p w14:paraId="2FD839A3" w14:textId="77777777" w:rsidR="001B6498" w:rsidRDefault="00715324" w:rsidP="00715324">
            <w:pPr>
              <w:tabs>
                <w:tab w:val="left" w:pos="5985"/>
              </w:tabs>
            </w:pPr>
            <w:r>
              <w:t>Council of Deans</w:t>
            </w:r>
            <w:r w:rsidR="00B515CB">
              <w:t xml:space="preserve"> meeting </w:t>
            </w:r>
          </w:p>
          <w:p w14:paraId="4BB53F45" w14:textId="6A1D2421" w:rsidR="00715324" w:rsidRPr="00EF6EF5" w:rsidRDefault="00B515CB" w:rsidP="00715324">
            <w:pPr>
              <w:tabs>
                <w:tab w:val="left" w:pos="5985"/>
              </w:tabs>
            </w:pPr>
            <w:r>
              <w:t>of</w:t>
            </w:r>
            <w:r w:rsidR="00715324">
              <w:t xml:space="preserve"> 01.06.2026</w:t>
            </w:r>
            <w:r w:rsidR="001B6498">
              <w:t>.,</w:t>
            </w:r>
            <w:r w:rsidR="00715324">
              <w:t xml:space="preserve"> </w:t>
            </w:r>
          </w:p>
          <w:p w14:paraId="7F7529FF" w14:textId="441F8134" w:rsidR="00715324" w:rsidRPr="00EF6EF5" w:rsidRDefault="00715324" w:rsidP="00715324">
            <w:pPr>
              <w:pStyle w:val="BodyText"/>
              <w:tabs>
                <w:tab w:val="left" w:pos="7343"/>
              </w:tabs>
              <w:rPr>
                <w:spacing w:val="-2"/>
              </w:rPr>
            </w:pPr>
            <w:r>
              <w:rPr>
                <w:sz w:val="20"/>
              </w:rPr>
              <w:t xml:space="preserve">Minutes No </w:t>
            </w:r>
            <w:r>
              <w:rPr>
                <w:rStyle w:val="Strong"/>
                <w:b w:val="0"/>
                <w:sz w:val="20"/>
              </w:rPr>
              <w:t>4-SP-3/7/2026</w:t>
            </w:r>
          </w:p>
        </w:tc>
      </w:tr>
    </w:tbl>
    <w:p w14:paraId="39B68E4B" w14:textId="26468670" w:rsidR="006E7BA4" w:rsidRPr="00EF6EF5" w:rsidRDefault="006E7BA4" w:rsidP="005C664E">
      <w:pPr>
        <w:pStyle w:val="BodyText"/>
      </w:pPr>
    </w:p>
    <w:p w14:paraId="7AA04775" w14:textId="71E24C5C" w:rsidR="00690A87" w:rsidRPr="00EF6EF5" w:rsidRDefault="00690A87" w:rsidP="005C664E">
      <w:pPr>
        <w:pStyle w:val="BodyText"/>
      </w:pPr>
    </w:p>
    <w:p w14:paraId="269CCB18" w14:textId="68282917" w:rsidR="00690A87" w:rsidRDefault="00690A87" w:rsidP="005C664E">
      <w:pPr>
        <w:pStyle w:val="BodyText"/>
      </w:pPr>
    </w:p>
    <w:p w14:paraId="322017B9" w14:textId="77777777" w:rsidR="0031075A" w:rsidRDefault="0031075A" w:rsidP="005C664E">
      <w:pPr>
        <w:pStyle w:val="BodyText"/>
      </w:pPr>
    </w:p>
    <w:p w14:paraId="330D5C91" w14:textId="77777777" w:rsidR="0031075A" w:rsidRDefault="0031075A" w:rsidP="005C664E">
      <w:pPr>
        <w:pStyle w:val="BodyText"/>
      </w:pPr>
    </w:p>
    <w:p w14:paraId="2F849474" w14:textId="77777777" w:rsidR="0031075A" w:rsidRDefault="0031075A" w:rsidP="005C664E">
      <w:pPr>
        <w:pStyle w:val="BodyText"/>
      </w:pPr>
    </w:p>
    <w:p w14:paraId="0C85E64B" w14:textId="77777777" w:rsidR="0031075A" w:rsidRDefault="0031075A" w:rsidP="005C664E">
      <w:pPr>
        <w:pStyle w:val="BodyText"/>
      </w:pPr>
    </w:p>
    <w:p w14:paraId="4A30D377" w14:textId="77777777" w:rsidR="0031075A" w:rsidRDefault="0031075A" w:rsidP="005C664E">
      <w:pPr>
        <w:pStyle w:val="BodyText"/>
      </w:pPr>
    </w:p>
    <w:p w14:paraId="20CA5D43" w14:textId="51E28A67" w:rsidR="0031075A" w:rsidRDefault="0031075A" w:rsidP="005C664E">
      <w:pPr>
        <w:pStyle w:val="BodyText"/>
      </w:pPr>
    </w:p>
    <w:p w14:paraId="7AE48375" w14:textId="2B940AE1" w:rsidR="00093C1E" w:rsidRDefault="00093C1E" w:rsidP="005C664E">
      <w:pPr>
        <w:pStyle w:val="BodyText"/>
      </w:pPr>
    </w:p>
    <w:p w14:paraId="69721873" w14:textId="77777777" w:rsidR="00093C1E" w:rsidRDefault="00093C1E" w:rsidP="005C664E">
      <w:pPr>
        <w:pStyle w:val="BodyText"/>
      </w:pPr>
    </w:p>
    <w:p w14:paraId="5FA91C50" w14:textId="77777777" w:rsidR="0031075A" w:rsidRDefault="0031075A" w:rsidP="005C664E">
      <w:pPr>
        <w:pStyle w:val="BodyText"/>
      </w:pPr>
    </w:p>
    <w:p w14:paraId="2EC3EDF3" w14:textId="77777777" w:rsidR="0031075A" w:rsidRDefault="0031075A" w:rsidP="005C664E">
      <w:pPr>
        <w:pStyle w:val="BodyText"/>
      </w:pPr>
    </w:p>
    <w:p w14:paraId="7A92B3F3" w14:textId="77777777" w:rsidR="0031075A" w:rsidRDefault="0031075A" w:rsidP="005C664E">
      <w:pPr>
        <w:pStyle w:val="BodyText"/>
      </w:pPr>
    </w:p>
    <w:p w14:paraId="699493E5" w14:textId="77777777" w:rsidR="0031075A" w:rsidRDefault="0031075A" w:rsidP="005C664E">
      <w:pPr>
        <w:pStyle w:val="BodyText"/>
      </w:pPr>
    </w:p>
    <w:p w14:paraId="41DD4AC1" w14:textId="77777777" w:rsidR="0031075A" w:rsidRDefault="0031075A" w:rsidP="005C664E">
      <w:pPr>
        <w:pStyle w:val="BodyText"/>
      </w:pPr>
    </w:p>
    <w:p w14:paraId="7A531DEB" w14:textId="77777777" w:rsidR="0031075A" w:rsidRPr="00EF6EF5" w:rsidRDefault="0031075A" w:rsidP="005C664E">
      <w:pPr>
        <w:pStyle w:val="BodyText"/>
      </w:pPr>
    </w:p>
    <w:p w14:paraId="5DDB847B" w14:textId="49763CBF" w:rsidR="00690A87" w:rsidRPr="00EF6EF5" w:rsidRDefault="00690A87" w:rsidP="005C664E">
      <w:pPr>
        <w:pStyle w:val="BodyText"/>
      </w:pPr>
    </w:p>
    <w:p w14:paraId="580551F6" w14:textId="5F263DC1" w:rsidR="00690A87" w:rsidRPr="00EF6EF5" w:rsidRDefault="00690A87" w:rsidP="005C664E">
      <w:pPr>
        <w:pStyle w:val="BodyText"/>
      </w:pPr>
    </w:p>
    <w:p w14:paraId="777F852A" w14:textId="72249617" w:rsidR="00690A87" w:rsidRPr="00EF6EF5" w:rsidRDefault="00690A87" w:rsidP="005C664E">
      <w:pPr>
        <w:pStyle w:val="BodyText"/>
      </w:pPr>
    </w:p>
    <w:p w14:paraId="4BBD88A4" w14:textId="412FDFAF" w:rsidR="00690A87" w:rsidRPr="00EF6EF5" w:rsidRDefault="00690A87" w:rsidP="005C664E">
      <w:pPr>
        <w:pStyle w:val="BodyText"/>
      </w:pPr>
    </w:p>
    <w:p w14:paraId="64A509D3" w14:textId="2A76C7E8" w:rsidR="00690A87" w:rsidRPr="00EF6EF5" w:rsidRDefault="00690A87" w:rsidP="005C664E">
      <w:pPr>
        <w:pStyle w:val="BodyText"/>
      </w:pPr>
    </w:p>
    <w:p w14:paraId="151CA040" w14:textId="46988584" w:rsidR="006008D7" w:rsidRPr="00EF6EF5" w:rsidRDefault="006008D7" w:rsidP="005C664E">
      <w:pPr>
        <w:pStyle w:val="BodyText"/>
      </w:pPr>
    </w:p>
    <w:p w14:paraId="55B4E04E" w14:textId="0742638A" w:rsidR="006008D7" w:rsidRPr="00EF6EF5" w:rsidRDefault="00093CAF" w:rsidP="001B6498">
      <w:pPr>
        <w:pStyle w:val="BodyText"/>
        <w:spacing w:before="1" w:line="276" w:lineRule="auto"/>
        <w:jc w:val="center"/>
      </w:pPr>
      <w:r>
        <w:t>THIS DOCUMENT HAS BEEN SIGNED ELECTRONICALLY WITH A SECURE ELECTRONIC SIGNATURE AND CONTAINS A TIME STAMP</w:t>
      </w:r>
    </w:p>
    <w:p w14:paraId="170DE3F5" w14:textId="77777777" w:rsidR="006008D7" w:rsidRPr="00EF6EF5" w:rsidRDefault="006008D7">
      <w:pPr>
        <w:pStyle w:val="BodyText"/>
        <w:spacing w:line="276" w:lineRule="auto"/>
        <w:sectPr w:rsidR="006008D7" w:rsidRPr="00EF6EF5" w:rsidSect="001B6498">
          <w:headerReference w:type="default" r:id="rId9"/>
          <w:footerReference w:type="default" r:id="rId10"/>
          <w:headerReference w:type="first" r:id="rId11"/>
          <w:pgSz w:w="11910" w:h="16840"/>
          <w:pgMar w:top="1040" w:right="1420" w:bottom="1418" w:left="1559" w:header="720" w:footer="720" w:gutter="0"/>
          <w:cols w:space="720"/>
          <w:titlePg/>
          <w:docGrid w:linePitch="299"/>
        </w:sectPr>
      </w:pPr>
    </w:p>
    <w:p w14:paraId="4B1D7AF6" w14:textId="1FD47246" w:rsidR="00BE1495" w:rsidRDefault="00BE1495" w:rsidP="00BE1495">
      <w:pPr>
        <w:pStyle w:val="Heading1"/>
        <w:spacing w:before="3"/>
        <w:ind w:left="1394" w:firstLine="0"/>
        <w:jc w:val="right"/>
        <w:rPr>
          <w:b w:val="0"/>
          <w:bCs w:val="0"/>
          <w:i/>
          <w:iCs/>
        </w:rPr>
      </w:pPr>
      <w:r w:rsidRPr="00D42CC1">
        <w:rPr>
          <w:b w:val="0"/>
          <w:bCs w:val="0"/>
          <w:i/>
          <w:iCs/>
        </w:rPr>
        <w:lastRenderedPageBreak/>
        <w:t>Annex</w:t>
      </w:r>
      <w:r w:rsidR="00D42CC1">
        <w:rPr>
          <w:b w:val="0"/>
          <w:bCs w:val="0"/>
          <w:i/>
          <w:iCs/>
        </w:rPr>
        <w:t xml:space="preserve"> 1</w:t>
      </w:r>
      <w:r w:rsidRPr="00D42CC1">
        <w:rPr>
          <w:b w:val="0"/>
          <w:bCs w:val="0"/>
          <w:i/>
          <w:iCs/>
        </w:rPr>
        <w:t xml:space="preserve"> to the Regulations on Academic Integrity</w:t>
      </w:r>
    </w:p>
    <w:p w14:paraId="61BB82D1" w14:textId="77777777" w:rsidR="00D42CC1" w:rsidRPr="00D42CC1" w:rsidRDefault="00D42CC1" w:rsidP="00BE1495">
      <w:pPr>
        <w:pStyle w:val="Heading1"/>
        <w:spacing w:before="3"/>
        <w:ind w:left="1394" w:firstLine="0"/>
        <w:jc w:val="right"/>
        <w:rPr>
          <w:b w:val="0"/>
          <w:bCs w:val="0"/>
          <w:i/>
          <w:iCs/>
        </w:rPr>
      </w:pPr>
    </w:p>
    <w:p w14:paraId="0D634E49" w14:textId="0144E54D" w:rsidR="006008D7" w:rsidRPr="00EF6EF5" w:rsidRDefault="00093CAF" w:rsidP="00D42CC1">
      <w:pPr>
        <w:pStyle w:val="Heading1"/>
        <w:spacing w:before="3"/>
        <w:ind w:left="1394" w:firstLine="0"/>
        <w:jc w:val="center"/>
      </w:pPr>
      <w:r>
        <w:t>Principles for the implementation and application of academic integrity and ethics</w:t>
      </w:r>
    </w:p>
    <w:p w14:paraId="35BEF5A6" w14:textId="45419459" w:rsidR="006008D7" w:rsidRPr="00EF6EF5" w:rsidRDefault="00093CAF">
      <w:pPr>
        <w:pStyle w:val="BodyText"/>
        <w:spacing w:before="161" w:line="276" w:lineRule="auto"/>
        <w:ind w:left="142" w:right="144" w:firstLine="720"/>
        <w:jc w:val="both"/>
      </w:pPr>
      <w:r>
        <w:t>Compliance with the principles for the implementation and application of academic integrity and ethics is binding on all staff involved in the teaching process and research. These principles apply to academic, research and administrative activities.</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5"/>
      </w:tblGrid>
      <w:tr w:rsidR="006008D7" w:rsidRPr="00EF6EF5" w14:paraId="0BA51B6F" w14:textId="77777777">
        <w:trPr>
          <w:trHeight w:val="417"/>
        </w:trPr>
        <w:tc>
          <w:tcPr>
            <w:tcW w:w="9345" w:type="dxa"/>
            <w:shd w:val="clear" w:color="auto" w:fill="D9D9D9"/>
          </w:tcPr>
          <w:p w14:paraId="79E2C4CE" w14:textId="77777777" w:rsidR="006008D7" w:rsidRPr="00EF6EF5" w:rsidRDefault="00093CAF">
            <w:pPr>
              <w:pStyle w:val="TableParagraph"/>
              <w:spacing w:before="101"/>
              <w:ind w:left="107"/>
              <w:jc w:val="left"/>
              <w:rPr>
                <w:b/>
                <w:sz w:val="24"/>
              </w:rPr>
            </w:pPr>
            <w:r>
              <w:rPr>
                <w:b/>
                <w:sz w:val="24"/>
              </w:rPr>
              <w:t>Prevention</w:t>
            </w:r>
          </w:p>
        </w:tc>
      </w:tr>
      <w:tr w:rsidR="006008D7" w:rsidRPr="00EF6EF5" w14:paraId="5A5CC251" w14:textId="77777777">
        <w:trPr>
          <w:trHeight w:val="3039"/>
        </w:trPr>
        <w:tc>
          <w:tcPr>
            <w:tcW w:w="9345" w:type="dxa"/>
          </w:tcPr>
          <w:p w14:paraId="581A29E5" w14:textId="77777777" w:rsidR="006008D7" w:rsidRPr="00EF6EF5" w:rsidRDefault="00093CAF">
            <w:pPr>
              <w:pStyle w:val="TableParagraph"/>
              <w:spacing w:before="101" w:line="276" w:lineRule="auto"/>
              <w:ind w:left="107"/>
              <w:jc w:val="left"/>
              <w:rPr>
                <w:sz w:val="24"/>
              </w:rPr>
            </w:pPr>
            <w:r>
              <w:rPr>
                <w:sz w:val="24"/>
              </w:rPr>
              <w:t>Within study programmes, students shall acquire knowledge of academic integrity and ethics, as well as the skills to apply this knowledge in both academic and professional activities.</w:t>
            </w:r>
          </w:p>
          <w:p w14:paraId="7EC61559" w14:textId="77777777" w:rsidR="006008D7" w:rsidRPr="00EF6EF5" w:rsidRDefault="00093CAF">
            <w:pPr>
              <w:pStyle w:val="TableParagraph"/>
              <w:spacing w:before="100" w:line="273" w:lineRule="auto"/>
              <w:ind w:left="107"/>
              <w:jc w:val="left"/>
              <w:rPr>
                <w:sz w:val="24"/>
              </w:rPr>
            </w:pPr>
            <w:r>
              <w:rPr>
                <w:sz w:val="24"/>
              </w:rPr>
              <w:t>Study courses shall incorporate, in an integrated manner, content and topics that encourage students to evaluate and reflect on integrity, ethics, social norms and moral dilemmas within the context of the relevant discipline.</w:t>
            </w:r>
          </w:p>
          <w:p w14:paraId="102DEB66" w14:textId="77777777" w:rsidR="006008D7" w:rsidRPr="00EF6EF5" w:rsidRDefault="00093CAF">
            <w:pPr>
              <w:pStyle w:val="TableParagraph"/>
              <w:spacing w:before="106"/>
              <w:ind w:left="107"/>
              <w:jc w:val="left"/>
              <w:rPr>
                <w:sz w:val="24"/>
              </w:rPr>
            </w:pPr>
            <w:r>
              <w:rPr>
                <w:sz w:val="24"/>
              </w:rPr>
              <w:t>Students shall be continuously informed about compliance with academic integrity and ethics.</w:t>
            </w:r>
          </w:p>
          <w:p w14:paraId="4CAC6977" w14:textId="77777777" w:rsidR="006008D7" w:rsidRPr="00EF6EF5" w:rsidRDefault="00093CAF">
            <w:pPr>
              <w:pStyle w:val="TableParagraph"/>
              <w:spacing w:before="141" w:line="273" w:lineRule="auto"/>
              <w:ind w:left="107"/>
              <w:jc w:val="left"/>
              <w:rPr>
                <w:sz w:val="24"/>
              </w:rPr>
            </w:pPr>
            <w:r>
              <w:rPr>
                <w:sz w:val="24"/>
              </w:rPr>
              <w:t>Prior to assessments, students shall be informed about the conduct of the assessments, the permitted and prohibited aids, and the consequences of breaches.</w:t>
            </w:r>
          </w:p>
          <w:p w14:paraId="0D56EA07" w14:textId="77777777" w:rsidR="006008D7" w:rsidRPr="00EF6EF5" w:rsidRDefault="00093CAF">
            <w:pPr>
              <w:pStyle w:val="TableParagraph"/>
              <w:spacing w:before="105"/>
              <w:ind w:left="107"/>
              <w:jc w:val="left"/>
              <w:rPr>
                <w:sz w:val="24"/>
              </w:rPr>
            </w:pPr>
            <w:r>
              <w:rPr>
                <w:sz w:val="24"/>
              </w:rPr>
              <w:t>Upon submission of each academic work, students shall confirm its originality and compliance with copyright requirements.</w:t>
            </w:r>
          </w:p>
        </w:tc>
      </w:tr>
      <w:tr w:rsidR="006008D7" w:rsidRPr="00EF6EF5" w14:paraId="57BB3B5C" w14:textId="77777777">
        <w:trPr>
          <w:trHeight w:val="417"/>
        </w:trPr>
        <w:tc>
          <w:tcPr>
            <w:tcW w:w="9345" w:type="dxa"/>
            <w:shd w:val="clear" w:color="auto" w:fill="D9D9D9"/>
          </w:tcPr>
          <w:p w14:paraId="33978AF9" w14:textId="45B527DE" w:rsidR="006008D7" w:rsidRPr="00EF6EF5" w:rsidRDefault="00093CAF">
            <w:pPr>
              <w:pStyle w:val="TableParagraph"/>
              <w:spacing w:before="101"/>
              <w:ind w:left="107"/>
              <w:jc w:val="left"/>
              <w:rPr>
                <w:b/>
                <w:sz w:val="24"/>
              </w:rPr>
            </w:pPr>
            <w:r>
              <w:rPr>
                <w:b/>
                <w:sz w:val="24"/>
              </w:rPr>
              <w:t xml:space="preserve">(Shared) </w:t>
            </w:r>
            <w:r w:rsidR="005C2CD6">
              <w:rPr>
                <w:b/>
                <w:sz w:val="24"/>
              </w:rPr>
              <w:t>R</w:t>
            </w:r>
            <w:r>
              <w:rPr>
                <w:b/>
                <w:sz w:val="24"/>
              </w:rPr>
              <w:t>esponsibility</w:t>
            </w:r>
          </w:p>
        </w:tc>
      </w:tr>
      <w:tr w:rsidR="006008D7" w:rsidRPr="00EF6EF5" w14:paraId="69B64B42" w14:textId="77777777">
        <w:trPr>
          <w:trHeight w:val="1252"/>
        </w:trPr>
        <w:tc>
          <w:tcPr>
            <w:tcW w:w="9345" w:type="dxa"/>
          </w:tcPr>
          <w:p w14:paraId="44E12E82" w14:textId="77777777" w:rsidR="006008D7" w:rsidRPr="00EF6EF5" w:rsidRDefault="00093CAF">
            <w:pPr>
              <w:pStyle w:val="TableParagraph"/>
              <w:spacing w:before="101" w:line="362" w:lineRule="auto"/>
              <w:ind w:left="107"/>
              <w:jc w:val="left"/>
              <w:rPr>
                <w:sz w:val="24"/>
              </w:rPr>
            </w:pPr>
            <w:r>
              <w:rPr>
                <w:sz w:val="24"/>
              </w:rPr>
              <w:t>It is the duty of every person within the academic environment to comply with the principles of academic integrity and ethics. It is the duty of every person to prevent breaches and to report possible breaches.</w:t>
            </w:r>
          </w:p>
          <w:p w14:paraId="0DC21542" w14:textId="77777777" w:rsidR="006008D7" w:rsidRPr="00EF6EF5" w:rsidRDefault="00093CAF">
            <w:pPr>
              <w:pStyle w:val="TableParagraph"/>
              <w:spacing w:before="2"/>
              <w:ind w:left="107"/>
              <w:jc w:val="left"/>
              <w:rPr>
                <w:sz w:val="24"/>
              </w:rPr>
            </w:pPr>
            <w:r>
              <w:rPr>
                <w:sz w:val="24"/>
              </w:rPr>
              <w:t>Verification of the originality of the content of academic works shall be a continuous activity in assessments.</w:t>
            </w:r>
          </w:p>
        </w:tc>
      </w:tr>
      <w:tr w:rsidR="006008D7" w:rsidRPr="00EF6EF5" w14:paraId="5F2A5682" w14:textId="77777777">
        <w:trPr>
          <w:trHeight w:val="417"/>
        </w:trPr>
        <w:tc>
          <w:tcPr>
            <w:tcW w:w="9345" w:type="dxa"/>
            <w:shd w:val="clear" w:color="auto" w:fill="D9D9D9"/>
          </w:tcPr>
          <w:p w14:paraId="11720B5B" w14:textId="77777777" w:rsidR="006008D7" w:rsidRPr="00EF6EF5" w:rsidRDefault="00093CAF">
            <w:pPr>
              <w:pStyle w:val="TableParagraph"/>
              <w:spacing w:before="101"/>
              <w:ind w:left="107"/>
              <w:jc w:val="left"/>
              <w:rPr>
                <w:b/>
                <w:sz w:val="24"/>
              </w:rPr>
            </w:pPr>
            <w:r>
              <w:rPr>
                <w:b/>
                <w:sz w:val="24"/>
              </w:rPr>
              <w:t>Fairness</w:t>
            </w:r>
          </w:p>
        </w:tc>
      </w:tr>
      <w:tr w:rsidR="006008D7" w:rsidRPr="00EF6EF5" w14:paraId="5B9F020F" w14:textId="77777777">
        <w:trPr>
          <w:trHeight w:val="2104"/>
        </w:trPr>
        <w:tc>
          <w:tcPr>
            <w:tcW w:w="9345" w:type="dxa"/>
          </w:tcPr>
          <w:p w14:paraId="764598C2" w14:textId="77777777" w:rsidR="006008D7" w:rsidRPr="00EF6EF5" w:rsidRDefault="00093CAF">
            <w:pPr>
              <w:pStyle w:val="TableParagraph"/>
              <w:spacing w:before="101" w:line="276" w:lineRule="auto"/>
              <w:ind w:left="107" w:right="99"/>
              <w:rPr>
                <w:sz w:val="24"/>
              </w:rPr>
            </w:pPr>
            <w:r>
              <w:rPr>
                <w:sz w:val="24"/>
              </w:rPr>
              <w:t>A person suspected of a possible academic integrity breach shall have the right to explain the circumstances of the case, including the right to request that a disputed case be examined in an independent environment free from conflicts of interest.</w:t>
            </w:r>
          </w:p>
          <w:p w14:paraId="67023B04" w14:textId="642F519A" w:rsidR="006008D7" w:rsidRPr="00EF6EF5" w:rsidRDefault="00093CAF">
            <w:pPr>
              <w:pStyle w:val="TableParagraph"/>
              <w:spacing w:before="66" w:line="310" w:lineRule="atLeast"/>
              <w:ind w:left="107" w:right="96"/>
              <w:rPr>
                <w:sz w:val="24"/>
              </w:rPr>
            </w:pPr>
            <w:r>
              <w:rPr>
                <w:sz w:val="24"/>
              </w:rPr>
              <w:t>A student or researcher who has committed an academic integrity breach may gain an unfair advantage; dishonest conduct shall not serve as a basis for achieving higher results or obtaining privileges (state-funded study place, scholarship, tuition fee discount, certificates of excellence, etc.).</w:t>
            </w:r>
          </w:p>
        </w:tc>
      </w:tr>
      <w:tr w:rsidR="006008D7" w:rsidRPr="00EF6EF5" w14:paraId="0439FA68" w14:textId="77777777">
        <w:trPr>
          <w:trHeight w:val="417"/>
        </w:trPr>
        <w:tc>
          <w:tcPr>
            <w:tcW w:w="9345" w:type="dxa"/>
            <w:shd w:val="clear" w:color="auto" w:fill="D9D9D9"/>
          </w:tcPr>
          <w:p w14:paraId="7E1EF215" w14:textId="77777777" w:rsidR="006008D7" w:rsidRPr="00EF6EF5" w:rsidRDefault="00093CAF">
            <w:pPr>
              <w:pStyle w:val="TableParagraph"/>
              <w:spacing w:before="101"/>
              <w:ind w:left="107"/>
              <w:jc w:val="left"/>
              <w:rPr>
                <w:b/>
                <w:sz w:val="24"/>
              </w:rPr>
            </w:pPr>
            <w:r>
              <w:rPr>
                <w:b/>
                <w:sz w:val="24"/>
              </w:rPr>
              <w:t>Proportionality</w:t>
            </w:r>
          </w:p>
        </w:tc>
      </w:tr>
      <w:tr w:rsidR="006008D7" w:rsidRPr="00EF6EF5" w14:paraId="0F41C2AA" w14:textId="77777777">
        <w:trPr>
          <w:trHeight w:val="1469"/>
        </w:trPr>
        <w:tc>
          <w:tcPr>
            <w:tcW w:w="9345" w:type="dxa"/>
          </w:tcPr>
          <w:p w14:paraId="3F48151D" w14:textId="77777777" w:rsidR="006008D7" w:rsidRPr="00EF6EF5" w:rsidRDefault="00093CAF">
            <w:pPr>
              <w:pStyle w:val="TableParagraph"/>
              <w:spacing w:before="101" w:line="276" w:lineRule="auto"/>
              <w:ind w:left="107"/>
              <w:jc w:val="left"/>
              <w:rPr>
                <w:sz w:val="24"/>
              </w:rPr>
            </w:pPr>
            <w:r>
              <w:rPr>
                <w:sz w:val="24"/>
              </w:rPr>
              <w:t xml:space="preserve">A sanction for a breach shall be imposed proportionately, </w:t>
            </w:r>
            <w:proofErr w:type="gramStart"/>
            <w:r>
              <w:rPr>
                <w:sz w:val="24"/>
              </w:rPr>
              <w:t>taking into account</w:t>
            </w:r>
            <w:proofErr w:type="gramEnd"/>
            <w:r>
              <w:rPr>
                <w:sz w:val="24"/>
              </w:rPr>
              <w:t xml:space="preserve"> the significance of the breach, as well as mitigating and aggravating circumstances.</w:t>
            </w:r>
          </w:p>
          <w:p w14:paraId="4B5ECF41" w14:textId="77777777" w:rsidR="006008D7" w:rsidRPr="00EF6EF5" w:rsidRDefault="00093CAF">
            <w:pPr>
              <w:pStyle w:val="TableParagraph"/>
              <w:spacing w:before="65" w:line="310" w:lineRule="atLeast"/>
              <w:ind w:left="107"/>
              <w:jc w:val="left"/>
              <w:rPr>
                <w:sz w:val="24"/>
              </w:rPr>
            </w:pPr>
            <w:r>
              <w:rPr>
                <w:sz w:val="24"/>
              </w:rPr>
              <w:t>More severe sanctions may be imposed in the event of repeated breaches. Information on breaches shall be retained to ensure that it is available for the adoption of binding decisions.</w:t>
            </w:r>
          </w:p>
        </w:tc>
      </w:tr>
      <w:tr w:rsidR="006008D7" w:rsidRPr="00EF6EF5" w14:paraId="66E52152" w14:textId="77777777">
        <w:trPr>
          <w:trHeight w:val="417"/>
        </w:trPr>
        <w:tc>
          <w:tcPr>
            <w:tcW w:w="9345" w:type="dxa"/>
            <w:shd w:val="clear" w:color="auto" w:fill="D9D9D9"/>
          </w:tcPr>
          <w:p w14:paraId="68D5A343" w14:textId="77777777" w:rsidR="006008D7" w:rsidRPr="00EF6EF5" w:rsidRDefault="00093CAF">
            <w:pPr>
              <w:pStyle w:val="TableParagraph"/>
              <w:spacing w:before="101"/>
              <w:ind w:left="107"/>
              <w:jc w:val="left"/>
              <w:rPr>
                <w:b/>
                <w:sz w:val="24"/>
              </w:rPr>
            </w:pPr>
            <w:r>
              <w:rPr>
                <w:b/>
                <w:sz w:val="24"/>
              </w:rPr>
              <w:t>Consistency</w:t>
            </w:r>
          </w:p>
        </w:tc>
      </w:tr>
      <w:tr w:rsidR="006008D7" w:rsidRPr="00EF6EF5" w14:paraId="733E6433" w14:textId="77777777">
        <w:trPr>
          <w:trHeight w:val="1152"/>
        </w:trPr>
        <w:tc>
          <w:tcPr>
            <w:tcW w:w="9345" w:type="dxa"/>
          </w:tcPr>
          <w:p w14:paraId="7F3C3AC6" w14:textId="0B734350" w:rsidR="006008D7" w:rsidRPr="00EF6EF5" w:rsidRDefault="00093CAF">
            <w:pPr>
              <w:pStyle w:val="TableParagraph"/>
              <w:spacing w:before="101" w:line="276" w:lineRule="auto"/>
              <w:ind w:left="107"/>
              <w:jc w:val="left"/>
              <w:rPr>
                <w:sz w:val="24"/>
              </w:rPr>
            </w:pPr>
            <w:r>
              <w:rPr>
                <w:sz w:val="24"/>
              </w:rPr>
              <w:lastRenderedPageBreak/>
              <w:t>Compliance with academic integrity is essential throughout the study and research process; therefore, students' academic works and researchers' research works and conduct shall be assessed accordingly, and sanctions shall be imposed where breaches are identified.</w:t>
            </w:r>
          </w:p>
          <w:p w14:paraId="44A7C507" w14:textId="77777777" w:rsidR="006008D7" w:rsidRPr="00EF6EF5" w:rsidRDefault="00093CAF">
            <w:pPr>
              <w:pStyle w:val="TableParagraph"/>
              <w:spacing w:before="100"/>
              <w:ind w:left="107"/>
              <w:jc w:val="left"/>
              <w:rPr>
                <w:sz w:val="24"/>
              </w:rPr>
            </w:pPr>
            <w:r>
              <w:rPr>
                <w:sz w:val="24"/>
              </w:rPr>
              <w:t>Equivalent sanctions shall be imposed for similar breaches.</w:t>
            </w:r>
          </w:p>
        </w:tc>
      </w:tr>
      <w:tr w:rsidR="006008D7" w:rsidRPr="00EF6EF5" w14:paraId="25B7BEF6" w14:textId="77777777">
        <w:trPr>
          <w:trHeight w:val="418"/>
        </w:trPr>
        <w:tc>
          <w:tcPr>
            <w:tcW w:w="9345" w:type="dxa"/>
            <w:shd w:val="clear" w:color="auto" w:fill="D9D9D9"/>
          </w:tcPr>
          <w:p w14:paraId="3B96DD62" w14:textId="77777777" w:rsidR="006008D7" w:rsidRPr="00EF6EF5" w:rsidRDefault="00093CAF">
            <w:pPr>
              <w:pStyle w:val="TableParagraph"/>
              <w:spacing w:before="102"/>
              <w:ind w:left="107"/>
              <w:jc w:val="left"/>
              <w:rPr>
                <w:b/>
                <w:sz w:val="24"/>
              </w:rPr>
            </w:pPr>
            <w:r>
              <w:rPr>
                <w:b/>
                <w:sz w:val="24"/>
              </w:rPr>
              <w:t>Retention/Storage</w:t>
            </w:r>
          </w:p>
        </w:tc>
      </w:tr>
    </w:tbl>
    <w:p w14:paraId="1525AC5A" w14:textId="77777777" w:rsidR="006008D7" w:rsidRPr="00EF6EF5" w:rsidRDefault="006008D7">
      <w:pPr>
        <w:pStyle w:val="TableParagraph"/>
        <w:jc w:val="left"/>
        <w:rPr>
          <w:b/>
          <w:sz w:val="24"/>
        </w:rPr>
        <w:sectPr w:rsidR="006008D7" w:rsidRPr="00EF6EF5">
          <w:pgSz w:w="11910" w:h="16840"/>
          <w:pgMar w:top="1040" w:right="708" w:bottom="1347" w:left="1559" w:header="720" w:footer="720" w:gutter="0"/>
          <w:cols w:space="720"/>
        </w:sect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5"/>
      </w:tblGrid>
      <w:tr w:rsidR="006008D7" w:rsidRPr="00EF6EF5" w14:paraId="4457D803" w14:textId="77777777">
        <w:trPr>
          <w:trHeight w:val="1052"/>
        </w:trPr>
        <w:tc>
          <w:tcPr>
            <w:tcW w:w="9345" w:type="dxa"/>
          </w:tcPr>
          <w:p w14:paraId="6151A906" w14:textId="77777777" w:rsidR="006008D7" w:rsidRPr="00EF6EF5" w:rsidRDefault="00093CAF">
            <w:pPr>
              <w:pStyle w:val="TableParagraph"/>
              <w:spacing w:before="101" w:line="276" w:lineRule="auto"/>
              <w:ind w:left="107"/>
              <w:jc w:val="left"/>
              <w:rPr>
                <w:sz w:val="24"/>
              </w:rPr>
            </w:pPr>
            <w:r>
              <w:rPr>
                <w:sz w:val="24"/>
              </w:rPr>
              <w:t>Students' academic works shall be retained so that their content is available for comparison during originality checks and thereby to prevent the dishonest use of academic works.</w:t>
            </w:r>
          </w:p>
          <w:p w14:paraId="14CE2B17" w14:textId="53D1FC70" w:rsidR="006008D7" w:rsidRPr="00EF6EF5" w:rsidRDefault="006008D7" w:rsidP="00BE1495">
            <w:pPr>
              <w:pStyle w:val="TableParagraph"/>
              <w:ind w:left="0"/>
              <w:jc w:val="left"/>
              <w:rPr>
                <w:sz w:val="24"/>
              </w:rPr>
            </w:pPr>
          </w:p>
        </w:tc>
      </w:tr>
    </w:tbl>
    <w:p w14:paraId="7906CFF1" w14:textId="77777777" w:rsidR="006008D7" w:rsidRPr="00EF6EF5" w:rsidRDefault="006008D7">
      <w:pPr>
        <w:pStyle w:val="TableParagraph"/>
        <w:jc w:val="left"/>
        <w:rPr>
          <w:sz w:val="24"/>
        </w:rPr>
        <w:sectPr w:rsidR="006008D7" w:rsidRPr="00EF6EF5">
          <w:type w:val="continuous"/>
          <w:pgSz w:w="11910" w:h="16840"/>
          <w:pgMar w:top="1100" w:right="708" w:bottom="280" w:left="1559" w:header="720" w:footer="720" w:gutter="0"/>
          <w:cols w:space="720"/>
        </w:sectPr>
      </w:pPr>
    </w:p>
    <w:p w14:paraId="4189AFBE" w14:textId="4D252446" w:rsidR="006008D7" w:rsidRDefault="00D42CC1" w:rsidP="00D42CC1">
      <w:pPr>
        <w:pStyle w:val="BodyText"/>
        <w:spacing w:before="67"/>
        <w:jc w:val="right"/>
        <w:rPr>
          <w:i/>
          <w:sz w:val="22"/>
        </w:rPr>
      </w:pPr>
      <w:r>
        <w:rPr>
          <w:i/>
          <w:sz w:val="22"/>
        </w:rPr>
        <w:lastRenderedPageBreak/>
        <w:t>Annex 2 to the Regulations on Academic Integrity</w:t>
      </w:r>
    </w:p>
    <w:p w14:paraId="7DA1BD27" w14:textId="77777777" w:rsidR="00D42CC1" w:rsidRPr="00EF6EF5" w:rsidRDefault="00D42CC1">
      <w:pPr>
        <w:pStyle w:val="BodyText"/>
        <w:spacing w:before="67"/>
        <w:rPr>
          <w:i/>
          <w:sz w:val="22"/>
        </w:rPr>
      </w:pPr>
    </w:p>
    <w:p w14:paraId="5A27F1ED" w14:textId="77777777" w:rsidR="006008D7" w:rsidRPr="00EF6EF5" w:rsidRDefault="00093CAF">
      <w:pPr>
        <w:pStyle w:val="Heading1"/>
        <w:ind w:right="2" w:firstLine="0"/>
        <w:jc w:val="center"/>
      </w:pPr>
      <w:r>
        <w:t>Examples of plagiarism types</w:t>
      </w:r>
    </w:p>
    <w:p w14:paraId="4978EC23" w14:textId="77777777" w:rsidR="006008D7" w:rsidRPr="00EF6EF5" w:rsidRDefault="00093CAF">
      <w:pPr>
        <w:pStyle w:val="BodyText"/>
        <w:spacing w:before="162" w:line="276" w:lineRule="auto"/>
        <w:ind w:left="142"/>
        <w:rPr>
          <w:b/>
        </w:rPr>
      </w:pPr>
      <w:r>
        <w:rPr>
          <w:b/>
          <w:bCs/>
        </w:rPr>
        <w:t>Hybrid plagiarism</w:t>
      </w:r>
      <w:r>
        <w:t xml:space="preserve"> – combining properly cited sources with copied passages for which no references are provided.</w:t>
      </w:r>
    </w:p>
    <w:p w14:paraId="3F07C8CA" w14:textId="77777777" w:rsidR="006008D7" w:rsidRPr="00EF6EF5" w:rsidRDefault="00093CAF">
      <w:pPr>
        <w:spacing w:before="120"/>
        <w:ind w:left="142"/>
        <w:rPr>
          <w:i/>
          <w:sz w:val="24"/>
        </w:rPr>
      </w:pPr>
      <w:r>
        <w:rPr>
          <w:i/>
          <w:sz w:val="24"/>
        </w:rPr>
        <w:t>Example:</w:t>
      </w:r>
    </w:p>
    <w:p w14:paraId="28AED190" w14:textId="77777777" w:rsidR="006008D7" w:rsidRPr="00EF6EF5" w:rsidRDefault="006008D7">
      <w:pPr>
        <w:pStyle w:val="BodyText"/>
        <w:rPr>
          <w:i/>
          <w:sz w:val="14"/>
        </w:r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21"/>
      </w:tblGrid>
      <w:tr w:rsidR="005C2CD6" w:rsidRPr="00EF6EF5" w14:paraId="4A5668DE" w14:textId="28E98528" w:rsidTr="00FE041E">
        <w:trPr>
          <w:trHeight w:val="1434"/>
        </w:trPr>
        <w:tc>
          <w:tcPr>
            <w:tcW w:w="4621" w:type="dxa"/>
            <w:tcBorders>
              <w:right w:val="single" w:sz="4" w:space="0" w:color="000000"/>
            </w:tcBorders>
          </w:tcPr>
          <w:p w14:paraId="55AA5588" w14:textId="77777777" w:rsidR="005C2CD6" w:rsidRPr="00EF6EF5" w:rsidRDefault="005C2CD6" w:rsidP="005C2CD6">
            <w:pPr>
              <w:pStyle w:val="TableParagraph"/>
              <w:ind w:left="51" w:right="103"/>
              <w:jc w:val="center"/>
              <w:rPr>
                <w:sz w:val="24"/>
              </w:rPr>
            </w:pPr>
            <w:r>
              <w:rPr>
                <w:sz w:val="24"/>
                <w:u w:val="single"/>
              </w:rPr>
              <w:t>Original source</w:t>
            </w:r>
          </w:p>
          <w:p w14:paraId="02A0228B" w14:textId="77777777" w:rsidR="005C2CD6" w:rsidRPr="00EF6EF5" w:rsidRDefault="005C2CD6" w:rsidP="005C2CD6">
            <w:pPr>
              <w:pStyle w:val="TableParagraph"/>
              <w:spacing w:before="162" w:line="276" w:lineRule="auto"/>
              <w:ind w:right="101"/>
              <w:rPr>
                <w:sz w:val="24"/>
              </w:rPr>
            </w:pPr>
            <w:r>
              <w:rPr>
                <w:b/>
                <w:sz w:val="24"/>
              </w:rPr>
              <w:t xml:space="preserve">Ko </w:t>
            </w:r>
            <w:proofErr w:type="spellStart"/>
            <w:r>
              <w:rPr>
                <w:b/>
                <w:sz w:val="24"/>
              </w:rPr>
              <w:t>obligātā</w:t>
            </w:r>
            <w:proofErr w:type="spellEnd"/>
            <w:r>
              <w:rPr>
                <w:b/>
                <w:sz w:val="24"/>
              </w:rPr>
              <w:t xml:space="preserve"> </w:t>
            </w:r>
            <w:proofErr w:type="spellStart"/>
            <w:r>
              <w:rPr>
                <w:b/>
                <w:sz w:val="24"/>
              </w:rPr>
              <w:t>veselības</w:t>
            </w:r>
            <w:proofErr w:type="spellEnd"/>
            <w:r>
              <w:rPr>
                <w:b/>
                <w:sz w:val="24"/>
              </w:rPr>
              <w:t xml:space="preserve"> </w:t>
            </w:r>
            <w:proofErr w:type="spellStart"/>
            <w:r>
              <w:rPr>
                <w:b/>
                <w:sz w:val="24"/>
              </w:rPr>
              <w:t>apdrošināšana</w:t>
            </w:r>
            <w:proofErr w:type="spellEnd"/>
            <w:r>
              <w:rPr>
                <w:b/>
                <w:sz w:val="24"/>
              </w:rPr>
              <w:t xml:space="preserve"> </w:t>
            </w:r>
            <w:proofErr w:type="spellStart"/>
            <w:r>
              <w:rPr>
                <w:b/>
                <w:sz w:val="24"/>
              </w:rPr>
              <w:t>nozīmēs</w:t>
            </w:r>
            <w:proofErr w:type="spellEnd"/>
            <w:r>
              <w:rPr>
                <w:b/>
                <w:sz w:val="24"/>
              </w:rPr>
              <w:t xml:space="preserve"> </w:t>
            </w:r>
            <w:proofErr w:type="spellStart"/>
            <w:r>
              <w:rPr>
                <w:b/>
                <w:sz w:val="24"/>
              </w:rPr>
              <w:t>Latvijas</w:t>
            </w:r>
            <w:proofErr w:type="spellEnd"/>
            <w:r>
              <w:rPr>
                <w:b/>
                <w:sz w:val="24"/>
              </w:rPr>
              <w:t xml:space="preserve"> </w:t>
            </w:r>
            <w:proofErr w:type="spellStart"/>
            <w:r>
              <w:rPr>
                <w:b/>
                <w:sz w:val="24"/>
              </w:rPr>
              <w:t>iedzīvotājiem</w:t>
            </w:r>
            <w:proofErr w:type="spellEnd"/>
            <w:r>
              <w:rPr>
                <w:b/>
                <w:sz w:val="24"/>
              </w:rPr>
              <w:t xml:space="preserve">? </w:t>
            </w:r>
            <w:r>
              <w:rPr>
                <w:sz w:val="24"/>
              </w:rPr>
              <w:t>Uldis Rutkaste, 19.07.2016, Ir.lv</w:t>
            </w:r>
          </w:p>
        </w:tc>
        <w:tc>
          <w:tcPr>
            <w:tcW w:w="4621" w:type="dxa"/>
            <w:tcBorders>
              <w:right w:val="single" w:sz="4" w:space="0" w:color="000000"/>
            </w:tcBorders>
          </w:tcPr>
          <w:p w14:paraId="49E0BC42" w14:textId="77777777" w:rsidR="005C2CD6" w:rsidRPr="0031075A" w:rsidRDefault="005C2CD6" w:rsidP="005C2CD6">
            <w:pPr>
              <w:spacing w:after="120" w:line="276" w:lineRule="auto"/>
              <w:jc w:val="center"/>
              <w:rPr>
                <w:u w:val="single"/>
              </w:rPr>
            </w:pPr>
            <w:r w:rsidRPr="0031075A">
              <w:rPr>
                <w:u w:val="single"/>
              </w:rPr>
              <w:t>Plagiarism</w:t>
            </w:r>
          </w:p>
          <w:p w14:paraId="21A62540" w14:textId="4DA30CE3" w:rsidR="005C2CD6" w:rsidRPr="0031075A" w:rsidRDefault="005C2CD6" w:rsidP="005C2CD6">
            <w:pPr>
              <w:pStyle w:val="TableParagraph"/>
              <w:ind w:left="51" w:right="103"/>
              <w:jc w:val="left"/>
              <w:rPr>
                <w:sz w:val="24"/>
                <w:u w:val="single"/>
              </w:rPr>
            </w:pPr>
            <w:r w:rsidRPr="0031075A">
              <w:rPr>
                <w:b/>
              </w:rPr>
              <w:t xml:space="preserve">Evaluation of the compulsory health insurance model. </w:t>
            </w:r>
            <w:r w:rsidRPr="0031075A">
              <w:t>Jānis Bērziņš</w:t>
            </w:r>
          </w:p>
        </w:tc>
      </w:tr>
      <w:tr w:rsidR="005C2CD6" w:rsidRPr="00EF6EF5" w14:paraId="5EDCBD3B" w14:textId="7DEFDA4B" w:rsidTr="00FE041E">
        <w:trPr>
          <w:trHeight w:val="7100"/>
        </w:trPr>
        <w:tc>
          <w:tcPr>
            <w:tcW w:w="4621" w:type="dxa"/>
            <w:tcBorders>
              <w:right w:val="single" w:sz="4" w:space="0" w:color="000000"/>
            </w:tcBorders>
          </w:tcPr>
          <w:p w14:paraId="7001DA6C" w14:textId="77777777" w:rsidR="005C2CD6" w:rsidRPr="00EF6EF5" w:rsidRDefault="005C2CD6" w:rsidP="005C2CD6">
            <w:pPr>
              <w:pStyle w:val="TableParagraph"/>
              <w:spacing w:before="75" w:line="276" w:lineRule="auto"/>
              <w:ind w:right="103"/>
              <w:rPr>
                <w:sz w:val="24"/>
              </w:rPr>
            </w:pPr>
            <w:proofErr w:type="spellStart"/>
            <w:r>
              <w:rPr>
                <w:sz w:val="24"/>
              </w:rPr>
              <w:t>Latvijas</w:t>
            </w:r>
            <w:proofErr w:type="spellEnd"/>
            <w:r>
              <w:rPr>
                <w:sz w:val="24"/>
              </w:rPr>
              <w:t xml:space="preserve"> Banka 14. </w:t>
            </w:r>
            <w:proofErr w:type="spellStart"/>
            <w:r>
              <w:rPr>
                <w:sz w:val="24"/>
              </w:rPr>
              <w:t>jūlijā</w:t>
            </w:r>
            <w:proofErr w:type="spellEnd"/>
            <w:r>
              <w:rPr>
                <w:sz w:val="24"/>
              </w:rPr>
              <w:t xml:space="preserve"> </w:t>
            </w:r>
            <w:proofErr w:type="spellStart"/>
            <w:r>
              <w:rPr>
                <w:sz w:val="24"/>
              </w:rPr>
              <w:t>publicēja</w:t>
            </w:r>
            <w:proofErr w:type="spellEnd"/>
            <w:r>
              <w:rPr>
                <w:sz w:val="24"/>
              </w:rPr>
              <w:t xml:space="preserve"> </w:t>
            </w:r>
            <w:proofErr w:type="spellStart"/>
            <w:r>
              <w:rPr>
                <w:sz w:val="24"/>
              </w:rPr>
              <w:t>obligātās</w:t>
            </w:r>
            <w:proofErr w:type="spellEnd"/>
            <w:r>
              <w:rPr>
                <w:sz w:val="24"/>
              </w:rPr>
              <w:t xml:space="preserve"> </w:t>
            </w:r>
            <w:proofErr w:type="spellStart"/>
            <w:r>
              <w:rPr>
                <w:sz w:val="24"/>
              </w:rPr>
              <w:t>veselības</w:t>
            </w:r>
            <w:proofErr w:type="spellEnd"/>
            <w:r>
              <w:rPr>
                <w:sz w:val="24"/>
              </w:rPr>
              <w:t xml:space="preserve"> </w:t>
            </w:r>
            <w:proofErr w:type="spellStart"/>
            <w:r>
              <w:rPr>
                <w:sz w:val="24"/>
              </w:rPr>
              <w:t>apdrošināšanas</w:t>
            </w:r>
            <w:proofErr w:type="spellEnd"/>
            <w:r>
              <w:rPr>
                <w:sz w:val="24"/>
              </w:rPr>
              <w:t xml:space="preserve"> </w:t>
            </w:r>
            <w:proofErr w:type="spellStart"/>
            <w:r>
              <w:rPr>
                <w:sz w:val="24"/>
              </w:rPr>
              <w:t>ieviešanas</w:t>
            </w:r>
            <w:proofErr w:type="spellEnd"/>
            <w:r>
              <w:rPr>
                <w:sz w:val="24"/>
              </w:rPr>
              <w:t xml:space="preserve"> </w:t>
            </w:r>
            <w:proofErr w:type="spellStart"/>
            <w:r>
              <w:rPr>
                <w:sz w:val="24"/>
              </w:rPr>
              <w:t>koncepciju</w:t>
            </w:r>
            <w:proofErr w:type="spellEnd"/>
            <w:r>
              <w:rPr>
                <w:sz w:val="24"/>
              </w:rPr>
              <w:t xml:space="preserve">. </w:t>
            </w:r>
            <w:proofErr w:type="spellStart"/>
            <w:r>
              <w:rPr>
                <w:sz w:val="24"/>
              </w:rPr>
              <w:t>Tajā</w:t>
            </w:r>
            <w:proofErr w:type="spellEnd"/>
            <w:r>
              <w:rPr>
                <w:sz w:val="24"/>
              </w:rPr>
              <w:t xml:space="preserve"> </w:t>
            </w:r>
            <w:proofErr w:type="spellStart"/>
            <w:r>
              <w:rPr>
                <w:sz w:val="24"/>
              </w:rPr>
              <w:t>piedāvājam</w:t>
            </w:r>
            <w:proofErr w:type="spellEnd"/>
            <w:r>
              <w:rPr>
                <w:sz w:val="24"/>
              </w:rPr>
              <w:t xml:space="preserve"> </w:t>
            </w:r>
            <w:proofErr w:type="spellStart"/>
            <w:r>
              <w:rPr>
                <w:sz w:val="24"/>
              </w:rPr>
              <w:t>veselības</w:t>
            </w:r>
            <w:proofErr w:type="spellEnd"/>
            <w:r>
              <w:rPr>
                <w:sz w:val="24"/>
              </w:rPr>
              <w:t xml:space="preserve"> </w:t>
            </w:r>
            <w:proofErr w:type="spellStart"/>
            <w:r>
              <w:rPr>
                <w:sz w:val="24"/>
              </w:rPr>
              <w:t>aprūpei</w:t>
            </w:r>
            <w:proofErr w:type="spellEnd"/>
            <w:r>
              <w:rPr>
                <w:sz w:val="24"/>
              </w:rPr>
              <w:t xml:space="preserve"> </w:t>
            </w:r>
            <w:proofErr w:type="spellStart"/>
            <w:r>
              <w:rPr>
                <w:sz w:val="24"/>
              </w:rPr>
              <w:t>piesaistīt</w:t>
            </w:r>
            <w:proofErr w:type="spellEnd"/>
            <w:r>
              <w:rPr>
                <w:sz w:val="24"/>
              </w:rPr>
              <w:t xml:space="preserve"> </w:t>
            </w:r>
            <w:proofErr w:type="spellStart"/>
            <w:r>
              <w:rPr>
                <w:sz w:val="24"/>
              </w:rPr>
              <w:t>papildu</w:t>
            </w:r>
            <w:proofErr w:type="spellEnd"/>
            <w:r>
              <w:rPr>
                <w:sz w:val="24"/>
              </w:rPr>
              <w:t xml:space="preserve"> </w:t>
            </w:r>
            <w:proofErr w:type="spellStart"/>
            <w:r>
              <w:rPr>
                <w:sz w:val="24"/>
              </w:rPr>
              <w:t>līdzekļus</w:t>
            </w:r>
            <w:proofErr w:type="spellEnd"/>
            <w:r>
              <w:rPr>
                <w:sz w:val="24"/>
              </w:rPr>
              <w:t xml:space="preserve">, </w:t>
            </w:r>
            <w:proofErr w:type="spellStart"/>
            <w:r>
              <w:rPr>
                <w:sz w:val="24"/>
              </w:rPr>
              <w:t>vienlaikus</w:t>
            </w:r>
            <w:proofErr w:type="spellEnd"/>
            <w:r>
              <w:rPr>
                <w:sz w:val="24"/>
              </w:rPr>
              <w:t xml:space="preserve"> </w:t>
            </w:r>
            <w:proofErr w:type="spellStart"/>
            <w:r>
              <w:rPr>
                <w:sz w:val="24"/>
              </w:rPr>
              <w:t>sistēmā</w:t>
            </w:r>
            <w:proofErr w:type="spellEnd"/>
            <w:r>
              <w:rPr>
                <w:sz w:val="24"/>
              </w:rPr>
              <w:t xml:space="preserve"> </w:t>
            </w:r>
            <w:proofErr w:type="spellStart"/>
            <w:r>
              <w:rPr>
                <w:sz w:val="24"/>
              </w:rPr>
              <w:t>radot</w:t>
            </w:r>
            <w:proofErr w:type="spellEnd"/>
            <w:r>
              <w:rPr>
                <w:sz w:val="24"/>
              </w:rPr>
              <w:t xml:space="preserve"> </w:t>
            </w:r>
            <w:proofErr w:type="spellStart"/>
            <w:r>
              <w:rPr>
                <w:sz w:val="24"/>
              </w:rPr>
              <w:t>konkurences</w:t>
            </w:r>
            <w:proofErr w:type="spellEnd"/>
            <w:r>
              <w:rPr>
                <w:sz w:val="24"/>
              </w:rPr>
              <w:t xml:space="preserve"> </w:t>
            </w:r>
            <w:proofErr w:type="spellStart"/>
            <w:r>
              <w:rPr>
                <w:sz w:val="24"/>
              </w:rPr>
              <w:t>elementus</w:t>
            </w:r>
            <w:proofErr w:type="spellEnd"/>
            <w:r>
              <w:rPr>
                <w:sz w:val="24"/>
              </w:rPr>
              <w:t xml:space="preserve">. </w:t>
            </w:r>
            <w:proofErr w:type="spellStart"/>
            <w:r>
              <w:rPr>
                <w:sz w:val="24"/>
              </w:rPr>
              <w:t>Valsts</w:t>
            </w:r>
            <w:proofErr w:type="spellEnd"/>
            <w:r>
              <w:rPr>
                <w:sz w:val="24"/>
              </w:rPr>
              <w:t xml:space="preserve"> </w:t>
            </w:r>
            <w:proofErr w:type="spellStart"/>
            <w:r>
              <w:rPr>
                <w:sz w:val="24"/>
              </w:rPr>
              <w:t>apdrošinātājam</w:t>
            </w:r>
            <w:proofErr w:type="spellEnd"/>
            <w:r>
              <w:rPr>
                <w:sz w:val="24"/>
              </w:rPr>
              <w:t xml:space="preserve"> </w:t>
            </w:r>
            <w:proofErr w:type="spellStart"/>
            <w:r>
              <w:rPr>
                <w:sz w:val="24"/>
              </w:rPr>
              <w:t>konkurējot</w:t>
            </w:r>
            <w:proofErr w:type="spellEnd"/>
            <w:r>
              <w:rPr>
                <w:sz w:val="24"/>
              </w:rPr>
              <w:t xml:space="preserve"> </w:t>
            </w:r>
            <w:proofErr w:type="spellStart"/>
            <w:r>
              <w:rPr>
                <w:sz w:val="24"/>
              </w:rPr>
              <w:t>ar</w:t>
            </w:r>
            <w:proofErr w:type="spellEnd"/>
            <w:r>
              <w:rPr>
                <w:sz w:val="24"/>
              </w:rPr>
              <w:t xml:space="preserve"> </w:t>
            </w:r>
            <w:proofErr w:type="spellStart"/>
            <w:r>
              <w:rPr>
                <w:sz w:val="24"/>
              </w:rPr>
              <w:t>privātajiem</w:t>
            </w:r>
            <w:proofErr w:type="spellEnd"/>
            <w:r>
              <w:rPr>
                <w:sz w:val="24"/>
              </w:rPr>
              <w:t xml:space="preserve"> </w:t>
            </w:r>
            <w:proofErr w:type="spellStart"/>
            <w:r>
              <w:rPr>
                <w:sz w:val="24"/>
              </w:rPr>
              <w:t>apdrošinātājiem</w:t>
            </w:r>
            <w:proofErr w:type="spellEnd"/>
            <w:r>
              <w:rPr>
                <w:sz w:val="24"/>
              </w:rPr>
              <w:t xml:space="preserve">, </w:t>
            </w:r>
            <w:proofErr w:type="spellStart"/>
            <w:r>
              <w:rPr>
                <w:sz w:val="24"/>
              </w:rPr>
              <w:t>tas</w:t>
            </w:r>
            <w:proofErr w:type="spellEnd"/>
            <w:r>
              <w:rPr>
                <w:sz w:val="24"/>
              </w:rPr>
              <w:t xml:space="preserve"> </w:t>
            </w:r>
            <w:proofErr w:type="spellStart"/>
            <w:r>
              <w:rPr>
                <w:sz w:val="24"/>
              </w:rPr>
              <w:t>laika</w:t>
            </w:r>
            <w:proofErr w:type="spellEnd"/>
            <w:r>
              <w:rPr>
                <w:sz w:val="24"/>
              </w:rPr>
              <w:t xml:space="preserve"> </w:t>
            </w:r>
            <w:proofErr w:type="spellStart"/>
            <w:r>
              <w:rPr>
                <w:sz w:val="24"/>
              </w:rPr>
              <w:t>gaitā</w:t>
            </w:r>
            <w:proofErr w:type="spellEnd"/>
            <w:r>
              <w:rPr>
                <w:sz w:val="24"/>
              </w:rPr>
              <w:t xml:space="preserve"> </w:t>
            </w:r>
            <w:proofErr w:type="spellStart"/>
            <w:r>
              <w:rPr>
                <w:sz w:val="24"/>
              </w:rPr>
              <w:t>veicinātu</w:t>
            </w:r>
            <w:proofErr w:type="spellEnd"/>
            <w:r>
              <w:rPr>
                <w:sz w:val="24"/>
              </w:rPr>
              <w:t xml:space="preserve"> </w:t>
            </w:r>
            <w:proofErr w:type="spellStart"/>
            <w:r>
              <w:rPr>
                <w:sz w:val="24"/>
              </w:rPr>
              <w:t>pieejamo</w:t>
            </w:r>
            <w:proofErr w:type="spellEnd"/>
            <w:r>
              <w:rPr>
                <w:sz w:val="24"/>
              </w:rPr>
              <w:t xml:space="preserve"> </w:t>
            </w:r>
            <w:proofErr w:type="spellStart"/>
            <w:r>
              <w:rPr>
                <w:sz w:val="24"/>
              </w:rPr>
              <w:t>līdzekļu</w:t>
            </w:r>
            <w:proofErr w:type="spellEnd"/>
            <w:r>
              <w:rPr>
                <w:sz w:val="24"/>
              </w:rPr>
              <w:t xml:space="preserve"> </w:t>
            </w:r>
            <w:proofErr w:type="spellStart"/>
            <w:r>
              <w:rPr>
                <w:sz w:val="24"/>
              </w:rPr>
              <w:t>efektīvāku</w:t>
            </w:r>
            <w:proofErr w:type="spellEnd"/>
            <w:r>
              <w:rPr>
                <w:sz w:val="24"/>
              </w:rPr>
              <w:t xml:space="preserve"> un </w:t>
            </w:r>
            <w:proofErr w:type="spellStart"/>
            <w:r>
              <w:rPr>
                <w:sz w:val="24"/>
              </w:rPr>
              <w:t>lietderīgāku</w:t>
            </w:r>
            <w:proofErr w:type="spellEnd"/>
            <w:r>
              <w:rPr>
                <w:sz w:val="24"/>
              </w:rPr>
              <w:t xml:space="preserve"> </w:t>
            </w:r>
            <w:proofErr w:type="spellStart"/>
            <w:r>
              <w:rPr>
                <w:sz w:val="24"/>
              </w:rPr>
              <w:t>izmantošanu</w:t>
            </w:r>
            <w:proofErr w:type="spellEnd"/>
            <w:r>
              <w:rPr>
                <w:sz w:val="24"/>
              </w:rPr>
              <w:t xml:space="preserve">, </w:t>
            </w:r>
            <w:proofErr w:type="spellStart"/>
            <w:r>
              <w:rPr>
                <w:sz w:val="24"/>
              </w:rPr>
              <w:t>kā</w:t>
            </w:r>
            <w:proofErr w:type="spellEnd"/>
            <w:r>
              <w:rPr>
                <w:sz w:val="24"/>
              </w:rPr>
              <w:t xml:space="preserve"> </w:t>
            </w:r>
            <w:proofErr w:type="spellStart"/>
            <w:r>
              <w:rPr>
                <w:sz w:val="24"/>
              </w:rPr>
              <w:t>arī</w:t>
            </w:r>
            <w:proofErr w:type="spellEnd"/>
            <w:r>
              <w:rPr>
                <w:sz w:val="24"/>
              </w:rPr>
              <w:t xml:space="preserve"> </w:t>
            </w:r>
            <w:proofErr w:type="spellStart"/>
            <w:r>
              <w:rPr>
                <w:sz w:val="24"/>
              </w:rPr>
              <w:t>uzlabotu</w:t>
            </w:r>
            <w:proofErr w:type="spellEnd"/>
            <w:r>
              <w:rPr>
                <w:sz w:val="24"/>
              </w:rPr>
              <w:t xml:space="preserve"> </w:t>
            </w:r>
            <w:proofErr w:type="spellStart"/>
            <w:r>
              <w:rPr>
                <w:sz w:val="24"/>
              </w:rPr>
              <w:t>veselības</w:t>
            </w:r>
            <w:proofErr w:type="spellEnd"/>
            <w:r>
              <w:rPr>
                <w:sz w:val="24"/>
              </w:rPr>
              <w:t xml:space="preserve"> </w:t>
            </w:r>
            <w:proofErr w:type="spellStart"/>
            <w:r>
              <w:rPr>
                <w:sz w:val="24"/>
              </w:rPr>
              <w:t>aprūpes</w:t>
            </w:r>
            <w:proofErr w:type="spellEnd"/>
            <w:r>
              <w:rPr>
                <w:sz w:val="24"/>
              </w:rPr>
              <w:t xml:space="preserve"> </w:t>
            </w:r>
            <w:proofErr w:type="spellStart"/>
            <w:r>
              <w:rPr>
                <w:sz w:val="24"/>
              </w:rPr>
              <w:t>pakalpojumu</w:t>
            </w:r>
            <w:proofErr w:type="spellEnd"/>
            <w:r>
              <w:rPr>
                <w:sz w:val="24"/>
              </w:rPr>
              <w:t xml:space="preserve"> </w:t>
            </w:r>
            <w:proofErr w:type="spellStart"/>
            <w:r>
              <w:rPr>
                <w:sz w:val="24"/>
              </w:rPr>
              <w:t>pieejamību</w:t>
            </w:r>
            <w:proofErr w:type="spellEnd"/>
            <w:r>
              <w:rPr>
                <w:sz w:val="24"/>
              </w:rPr>
              <w:t xml:space="preserve"> un </w:t>
            </w:r>
            <w:proofErr w:type="spellStart"/>
            <w:r>
              <w:rPr>
                <w:sz w:val="24"/>
              </w:rPr>
              <w:t>kvalitāti</w:t>
            </w:r>
            <w:proofErr w:type="spellEnd"/>
            <w:r>
              <w:rPr>
                <w:sz w:val="24"/>
              </w:rPr>
              <w:t>.</w:t>
            </w:r>
          </w:p>
          <w:p w14:paraId="12254FE8" w14:textId="77777777" w:rsidR="005C2CD6" w:rsidRPr="00EF6EF5" w:rsidRDefault="005C2CD6" w:rsidP="005C2CD6">
            <w:pPr>
              <w:pStyle w:val="TableParagraph"/>
              <w:spacing w:before="121" w:line="276" w:lineRule="auto"/>
              <w:ind w:right="103"/>
              <w:rPr>
                <w:sz w:val="24"/>
              </w:rPr>
            </w:pPr>
            <w:r>
              <w:rPr>
                <w:b/>
                <w:sz w:val="24"/>
              </w:rPr>
              <w:t xml:space="preserve">“Par </w:t>
            </w:r>
            <w:proofErr w:type="spellStart"/>
            <w:r>
              <w:rPr>
                <w:b/>
                <w:sz w:val="24"/>
              </w:rPr>
              <w:t>murgaino</w:t>
            </w:r>
            <w:proofErr w:type="spellEnd"/>
            <w:r>
              <w:rPr>
                <w:b/>
                <w:sz w:val="24"/>
              </w:rPr>
              <w:t xml:space="preserve"> </w:t>
            </w:r>
            <w:proofErr w:type="spellStart"/>
            <w:r>
              <w:rPr>
                <w:b/>
                <w:sz w:val="24"/>
              </w:rPr>
              <w:t>Latvijas</w:t>
            </w:r>
            <w:proofErr w:type="spellEnd"/>
            <w:r>
              <w:rPr>
                <w:b/>
                <w:sz w:val="24"/>
              </w:rPr>
              <w:t xml:space="preserve"> </w:t>
            </w:r>
            <w:proofErr w:type="spellStart"/>
            <w:r>
              <w:rPr>
                <w:b/>
                <w:sz w:val="24"/>
              </w:rPr>
              <w:t>Bankas</w:t>
            </w:r>
            <w:proofErr w:type="spellEnd"/>
            <w:r>
              <w:rPr>
                <w:b/>
                <w:sz w:val="24"/>
              </w:rPr>
              <w:t xml:space="preserve"> </w:t>
            </w:r>
            <w:proofErr w:type="spellStart"/>
            <w:r>
              <w:rPr>
                <w:b/>
                <w:sz w:val="24"/>
              </w:rPr>
              <w:t>veselības</w:t>
            </w:r>
            <w:proofErr w:type="spellEnd"/>
            <w:r>
              <w:rPr>
                <w:b/>
                <w:sz w:val="24"/>
              </w:rPr>
              <w:t xml:space="preserve"> </w:t>
            </w:r>
            <w:proofErr w:type="spellStart"/>
            <w:r>
              <w:rPr>
                <w:b/>
                <w:sz w:val="24"/>
              </w:rPr>
              <w:t>apdrošināšanas</w:t>
            </w:r>
            <w:proofErr w:type="spellEnd"/>
            <w:r>
              <w:rPr>
                <w:b/>
                <w:sz w:val="24"/>
              </w:rPr>
              <w:t xml:space="preserve"> </w:t>
            </w:r>
            <w:proofErr w:type="spellStart"/>
            <w:r>
              <w:rPr>
                <w:b/>
                <w:sz w:val="24"/>
              </w:rPr>
              <w:t>modeli</w:t>
            </w:r>
            <w:proofErr w:type="spellEnd"/>
            <w:r>
              <w:rPr>
                <w:b/>
                <w:sz w:val="24"/>
              </w:rPr>
              <w:t xml:space="preserve"> un </w:t>
            </w:r>
            <w:proofErr w:type="spellStart"/>
            <w:r>
              <w:rPr>
                <w:b/>
                <w:sz w:val="24"/>
              </w:rPr>
              <w:t>ilūzijām</w:t>
            </w:r>
            <w:proofErr w:type="spellEnd"/>
            <w:r>
              <w:rPr>
                <w:b/>
                <w:sz w:val="24"/>
              </w:rPr>
              <w:t xml:space="preserve"> </w:t>
            </w:r>
            <w:proofErr w:type="spellStart"/>
            <w:r>
              <w:rPr>
                <w:b/>
                <w:sz w:val="24"/>
              </w:rPr>
              <w:t>medicīnā</w:t>
            </w:r>
            <w:proofErr w:type="spellEnd"/>
            <w:r>
              <w:rPr>
                <w:b/>
                <w:sz w:val="24"/>
              </w:rPr>
              <w:t xml:space="preserve">”, </w:t>
            </w:r>
            <w:r>
              <w:rPr>
                <w:sz w:val="24"/>
              </w:rPr>
              <w:t xml:space="preserve">Pēteris </w:t>
            </w:r>
            <w:proofErr w:type="spellStart"/>
            <w:r>
              <w:rPr>
                <w:sz w:val="24"/>
              </w:rPr>
              <w:t>Apinis</w:t>
            </w:r>
            <w:proofErr w:type="spellEnd"/>
            <w:r>
              <w:rPr>
                <w:sz w:val="24"/>
              </w:rPr>
              <w:t>, 12.09.2016, Delfi.lv</w:t>
            </w:r>
          </w:p>
          <w:p w14:paraId="3C7735B2" w14:textId="77777777" w:rsidR="005C2CD6" w:rsidRPr="00EF6EF5" w:rsidRDefault="005C2CD6" w:rsidP="005C2CD6">
            <w:pPr>
              <w:pStyle w:val="TableParagraph"/>
              <w:spacing w:before="120" w:line="276" w:lineRule="auto"/>
              <w:ind w:right="103"/>
              <w:rPr>
                <w:sz w:val="24"/>
              </w:rPr>
            </w:pPr>
            <w:proofErr w:type="spellStart"/>
            <w:r>
              <w:rPr>
                <w:sz w:val="24"/>
              </w:rPr>
              <w:t>Latvijas</w:t>
            </w:r>
            <w:proofErr w:type="spellEnd"/>
            <w:r>
              <w:rPr>
                <w:sz w:val="24"/>
              </w:rPr>
              <w:t xml:space="preserve"> </w:t>
            </w:r>
            <w:proofErr w:type="spellStart"/>
            <w:r>
              <w:rPr>
                <w:sz w:val="24"/>
              </w:rPr>
              <w:t>Bankas</w:t>
            </w:r>
            <w:proofErr w:type="spellEnd"/>
            <w:r>
              <w:rPr>
                <w:sz w:val="24"/>
              </w:rPr>
              <w:t xml:space="preserve"> </w:t>
            </w:r>
            <w:proofErr w:type="spellStart"/>
            <w:r>
              <w:rPr>
                <w:sz w:val="24"/>
              </w:rPr>
              <w:t>piedāvātais</w:t>
            </w:r>
            <w:proofErr w:type="spellEnd"/>
            <w:r>
              <w:rPr>
                <w:sz w:val="24"/>
              </w:rPr>
              <w:t xml:space="preserve"> </w:t>
            </w:r>
            <w:proofErr w:type="spellStart"/>
            <w:r>
              <w:rPr>
                <w:sz w:val="24"/>
              </w:rPr>
              <w:t>modelis</w:t>
            </w:r>
            <w:proofErr w:type="spellEnd"/>
            <w:r>
              <w:rPr>
                <w:sz w:val="24"/>
              </w:rPr>
              <w:t xml:space="preserve"> </w:t>
            </w:r>
            <w:proofErr w:type="spellStart"/>
            <w:r>
              <w:rPr>
                <w:sz w:val="24"/>
              </w:rPr>
              <w:t>ar</w:t>
            </w:r>
            <w:proofErr w:type="spellEnd"/>
            <w:r>
              <w:rPr>
                <w:sz w:val="24"/>
              </w:rPr>
              <w:t xml:space="preserve"> </w:t>
            </w:r>
            <w:proofErr w:type="spellStart"/>
            <w:r>
              <w:rPr>
                <w:sz w:val="24"/>
              </w:rPr>
              <w:t>obligātu</w:t>
            </w:r>
            <w:proofErr w:type="spellEnd"/>
            <w:r>
              <w:rPr>
                <w:sz w:val="24"/>
              </w:rPr>
              <w:t xml:space="preserve"> </w:t>
            </w:r>
            <w:proofErr w:type="spellStart"/>
            <w:r>
              <w:rPr>
                <w:sz w:val="24"/>
              </w:rPr>
              <w:t>veselības</w:t>
            </w:r>
            <w:proofErr w:type="spellEnd"/>
            <w:r>
              <w:rPr>
                <w:sz w:val="24"/>
              </w:rPr>
              <w:t xml:space="preserve"> </w:t>
            </w:r>
            <w:proofErr w:type="spellStart"/>
            <w:r>
              <w:rPr>
                <w:sz w:val="24"/>
              </w:rPr>
              <w:t>apdrošinās</w:t>
            </w:r>
            <w:proofErr w:type="spellEnd"/>
            <w:r>
              <w:rPr>
                <w:sz w:val="24"/>
              </w:rPr>
              <w:t xml:space="preserve"> </w:t>
            </w:r>
            <w:proofErr w:type="spellStart"/>
            <w:r>
              <w:rPr>
                <w:sz w:val="24"/>
              </w:rPr>
              <w:t>maksājumu</w:t>
            </w:r>
            <w:proofErr w:type="spellEnd"/>
            <w:r>
              <w:rPr>
                <w:sz w:val="24"/>
              </w:rPr>
              <w:t xml:space="preserve"> </w:t>
            </w:r>
            <w:proofErr w:type="spellStart"/>
            <w:r>
              <w:rPr>
                <w:sz w:val="24"/>
              </w:rPr>
              <w:t>faktiski</w:t>
            </w:r>
            <w:proofErr w:type="spellEnd"/>
            <w:r>
              <w:rPr>
                <w:sz w:val="24"/>
              </w:rPr>
              <w:t xml:space="preserve"> </w:t>
            </w:r>
            <w:proofErr w:type="spellStart"/>
            <w:r>
              <w:rPr>
                <w:sz w:val="24"/>
              </w:rPr>
              <w:t>paredz</w:t>
            </w:r>
            <w:proofErr w:type="spellEnd"/>
            <w:r>
              <w:rPr>
                <w:sz w:val="24"/>
              </w:rPr>
              <w:t xml:space="preserve"> </w:t>
            </w:r>
            <w:proofErr w:type="spellStart"/>
            <w:r>
              <w:rPr>
                <w:sz w:val="24"/>
              </w:rPr>
              <w:t>lineāru</w:t>
            </w:r>
            <w:proofErr w:type="spellEnd"/>
            <w:r>
              <w:rPr>
                <w:sz w:val="24"/>
              </w:rPr>
              <w:t xml:space="preserve"> </w:t>
            </w:r>
            <w:proofErr w:type="spellStart"/>
            <w:r>
              <w:rPr>
                <w:sz w:val="24"/>
              </w:rPr>
              <w:t>iedzīvotāju</w:t>
            </w:r>
            <w:proofErr w:type="spellEnd"/>
            <w:r>
              <w:rPr>
                <w:sz w:val="24"/>
              </w:rPr>
              <w:t xml:space="preserve"> </w:t>
            </w:r>
            <w:proofErr w:type="spellStart"/>
            <w:r>
              <w:rPr>
                <w:sz w:val="24"/>
              </w:rPr>
              <w:t>ienākuma</w:t>
            </w:r>
            <w:proofErr w:type="spellEnd"/>
            <w:r>
              <w:rPr>
                <w:sz w:val="24"/>
              </w:rPr>
              <w:t xml:space="preserve"> </w:t>
            </w:r>
            <w:proofErr w:type="spellStart"/>
            <w:r>
              <w:rPr>
                <w:sz w:val="24"/>
              </w:rPr>
              <w:t>nodokļa</w:t>
            </w:r>
            <w:proofErr w:type="spellEnd"/>
            <w:r>
              <w:rPr>
                <w:sz w:val="24"/>
              </w:rPr>
              <w:t xml:space="preserve"> </w:t>
            </w:r>
            <w:proofErr w:type="spellStart"/>
            <w:r>
              <w:rPr>
                <w:sz w:val="24"/>
              </w:rPr>
              <w:t>pieaugumu</w:t>
            </w:r>
            <w:proofErr w:type="spellEnd"/>
            <w:r>
              <w:rPr>
                <w:sz w:val="24"/>
              </w:rPr>
              <w:t xml:space="preserve">, </w:t>
            </w:r>
            <w:proofErr w:type="spellStart"/>
            <w:r>
              <w:rPr>
                <w:sz w:val="24"/>
              </w:rPr>
              <w:t>ievērojami</w:t>
            </w:r>
            <w:proofErr w:type="spellEnd"/>
            <w:r>
              <w:rPr>
                <w:sz w:val="24"/>
              </w:rPr>
              <w:t xml:space="preserve"> </w:t>
            </w:r>
            <w:proofErr w:type="spellStart"/>
            <w:r>
              <w:rPr>
                <w:sz w:val="24"/>
              </w:rPr>
              <w:t>mazinot</w:t>
            </w:r>
            <w:proofErr w:type="spellEnd"/>
            <w:r>
              <w:rPr>
                <w:sz w:val="24"/>
              </w:rPr>
              <w:t xml:space="preserve"> </w:t>
            </w:r>
            <w:proofErr w:type="spellStart"/>
            <w:r>
              <w:rPr>
                <w:sz w:val="24"/>
              </w:rPr>
              <w:t>jau</w:t>
            </w:r>
            <w:proofErr w:type="spellEnd"/>
            <w:r>
              <w:rPr>
                <w:sz w:val="24"/>
              </w:rPr>
              <w:t xml:space="preserve"> </w:t>
            </w:r>
            <w:proofErr w:type="spellStart"/>
            <w:r>
              <w:rPr>
                <w:sz w:val="24"/>
              </w:rPr>
              <w:t>tā</w:t>
            </w:r>
            <w:proofErr w:type="spellEnd"/>
            <w:r>
              <w:rPr>
                <w:sz w:val="24"/>
              </w:rPr>
              <w:t xml:space="preserve"> </w:t>
            </w:r>
            <w:proofErr w:type="spellStart"/>
            <w:r>
              <w:rPr>
                <w:sz w:val="24"/>
              </w:rPr>
              <w:t>niecīgo</w:t>
            </w:r>
            <w:proofErr w:type="spellEnd"/>
            <w:r>
              <w:rPr>
                <w:sz w:val="24"/>
              </w:rPr>
              <w:t xml:space="preserve"> </w:t>
            </w:r>
            <w:proofErr w:type="spellStart"/>
            <w:r>
              <w:rPr>
                <w:sz w:val="24"/>
              </w:rPr>
              <w:t>progresivitāti</w:t>
            </w:r>
            <w:proofErr w:type="spellEnd"/>
            <w:r>
              <w:rPr>
                <w:sz w:val="24"/>
              </w:rPr>
              <w:t xml:space="preserve"> </w:t>
            </w:r>
            <w:proofErr w:type="spellStart"/>
            <w:r>
              <w:rPr>
                <w:sz w:val="24"/>
              </w:rPr>
              <w:t>Latvijas</w:t>
            </w:r>
            <w:proofErr w:type="spellEnd"/>
            <w:r>
              <w:rPr>
                <w:sz w:val="24"/>
              </w:rPr>
              <w:t xml:space="preserve"> IIN </w:t>
            </w:r>
            <w:proofErr w:type="spellStart"/>
            <w:r>
              <w:rPr>
                <w:sz w:val="24"/>
              </w:rPr>
              <w:t>sistēmā</w:t>
            </w:r>
            <w:proofErr w:type="spellEnd"/>
            <w:r>
              <w:rPr>
                <w:sz w:val="24"/>
              </w:rPr>
              <w:t xml:space="preserve">, un </w:t>
            </w:r>
            <w:proofErr w:type="spellStart"/>
            <w:r>
              <w:rPr>
                <w:sz w:val="24"/>
              </w:rPr>
              <w:t>ir</w:t>
            </w:r>
            <w:proofErr w:type="spellEnd"/>
            <w:r>
              <w:rPr>
                <w:sz w:val="24"/>
              </w:rPr>
              <w:t xml:space="preserve"> </w:t>
            </w:r>
            <w:proofErr w:type="spellStart"/>
            <w:r>
              <w:rPr>
                <w:sz w:val="24"/>
              </w:rPr>
              <w:t>klaji</w:t>
            </w:r>
            <w:proofErr w:type="spellEnd"/>
            <w:r>
              <w:rPr>
                <w:sz w:val="24"/>
              </w:rPr>
              <w:t xml:space="preserve"> </w:t>
            </w:r>
            <w:proofErr w:type="spellStart"/>
            <w:r>
              <w:rPr>
                <w:sz w:val="24"/>
              </w:rPr>
              <w:t>pretrunā</w:t>
            </w:r>
            <w:proofErr w:type="spellEnd"/>
            <w:r>
              <w:rPr>
                <w:sz w:val="24"/>
              </w:rPr>
              <w:t xml:space="preserve"> </w:t>
            </w:r>
            <w:proofErr w:type="spellStart"/>
            <w:r>
              <w:rPr>
                <w:sz w:val="24"/>
              </w:rPr>
              <w:t>ar</w:t>
            </w:r>
            <w:proofErr w:type="spellEnd"/>
            <w:r>
              <w:rPr>
                <w:sz w:val="24"/>
              </w:rPr>
              <w:t xml:space="preserve"> </w:t>
            </w:r>
            <w:proofErr w:type="spellStart"/>
            <w:r>
              <w:rPr>
                <w:sz w:val="24"/>
              </w:rPr>
              <w:t>Pasaules</w:t>
            </w:r>
            <w:proofErr w:type="spellEnd"/>
            <w:r>
              <w:rPr>
                <w:sz w:val="24"/>
              </w:rPr>
              <w:t xml:space="preserve"> </w:t>
            </w:r>
            <w:proofErr w:type="spellStart"/>
            <w:r>
              <w:rPr>
                <w:sz w:val="24"/>
              </w:rPr>
              <w:t>bankas</w:t>
            </w:r>
            <w:proofErr w:type="spellEnd"/>
            <w:r>
              <w:rPr>
                <w:sz w:val="24"/>
              </w:rPr>
              <w:t xml:space="preserve"> </w:t>
            </w:r>
            <w:proofErr w:type="spellStart"/>
            <w:r>
              <w:rPr>
                <w:sz w:val="24"/>
              </w:rPr>
              <w:t>ieteikumiem</w:t>
            </w:r>
            <w:proofErr w:type="spellEnd"/>
            <w:r>
              <w:rPr>
                <w:sz w:val="24"/>
              </w:rPr>
              <w:t>.</w:t>
            </w:r>
          </w:p>
        </w:tc>
        <w:tc>
          <w:tcPr>
            <w:tcW w:w="4621" w:type="dxa"/>
            <w:tcBorders>
              <w:right w:val="single" w:sz="4" w:space="0" w:color="000000"/>
            </w:tcBorders>
          </w:tcPr>
          <w:p w14:paraId="75966B79" w14:textId="0332434D" w:rsidR="005C2CD6" w:rsidRPr="0031075A" w:rsidRDefault="005C2CD6" w:rsidP="005C2CD6">
            <w:pPr>
              <w:pStyle w:val="TableParagraph"/>
              <w:spacing w:before="75" w:line="276" w:lineRule="auto"/>
              <w:ind w:right="103"/>
              <w:rPr>
                <w:sz w:val="24"/>
              </w:rPr>
            </w:pPr>
            <w:r w:rsidRPr="0031075A">
              <w:rPr>
                <w:shd w:val="clear" w:color="auto" w:fill="E5B8B7" w:themeFill="accent2" w:themeFillTint="66"/>
              </w:rPr>
              <w:t xml:space="preserve">On 14 July, the Bank of Latvia published the concept for the introduction of compulsory health insurance. It </w:t>
            </w:r>
            <w:r w:rsidRPr="0031075A">
              <w:t xml:space="preserve">offers </w:t>
            </w:r>
            <w:r w:rsidRPr="0031075A">
              <w:rPr>
                <w:shd w:val="clear" w:color="auto" w:fill="E5B8B7" w:themeFill="accent2" w:themeFillTint="66"/>
              </w:rPr>
              <w:t>to attract additional funds to health care, while creating elements of competition within the system.</w:t>
            </w:r>
            <w:r w:rsidRPr="0031075A">
              <w:t xml:space="preserve"> According to Pēteris Apinis, the President of the Latvian Medical Association, the model </w:t>
            </w:r>
            <w:r w:rsidRPr="0031075A">
              <w:rPr>
                <w:shd w:val="clear" w:color="auto" w:fill="FABF8F" w:themeFill="accent6" w:themeFillTint="99"/>
              </w:rPr>
              <w:t xml:space="preserve">proposed by the Bank of Latvia with a compulsory health </w:t>
            </w:r>
            <w:r w:rsidRPr="0031075A">
              <w:t>insurance</w:t>
            </w:r>
            <w:r w:rsidRPr="0031075A">
              <w:rPr>
                <w:shd w:val="clear" w:color="auto" w:fill="FABF8F" w:themeFill="accent6" w:themeFillTint="99"/>
              </w:rPr>
              <w:t xml:space="preserve"> payment </w:t>
            </w:r>
            <w:r w:rsidRPr="0031075A">
              <w:t>“</w:t>
            </w:r>
            <w:r w:rsidRPr="0031075A">
              <w:rPr>
                <w:shd w:val="clear" w:color="auto" w:fill="FABF8F" w:themeFill="accent6" w:themeFillTint="99"/>
              </w:rPr>
              <w:t>actually provides for a linear increase in personal income tax (PIT), significantly reducing its insignificant progressiveness in the PIT system of Latvia, and is obviously in contradiction to the recommendations of the World Bank.</w:t>
            </w:r>
            <w:r w:rsidRPr="0031075A">
              <w:t>” (</w:t>
            </w:r>
            <w:proofErr w:type="spellStart"/>
            <w:r w:rsidRPr="0031075A">
              <w:t>Apinis</w:t>
            </w:r>
            <w:proofErr w:type="spellEnd"/>
            <w:r w:rsidRPr="0031075A">
              <w:t xml:space="preserve">, 2016). However, the Bank of Latvia insists that </w:t>
            </w:r>
            <w:r w:rsidRPr="0031075A">
              <w:rPr>
                <w:shd w:val="clear" w:color="auto" w:fill="E5B8B7" w:themeFill="accent2" w:themeFillTint="66"/>
              </w:rPr>
              <w:t>the competition between the public insurer and private insurers would, over time, promote a more efficient and effective use of available funds, and improve the availability and quality of healthcare services.</w:t>
            </w:r>
          </w:p>
        </w:tc>
      </w:tr>
    </w:tbl>
    <w:p w14:paraId="55545EFE" w14:textId="77777777" w:rsidR="006008D7" w:rsidRPr="00EF6EF5" w:rsidRDefault="006008D7">
      <w:pPr>
        <w:pStyle w:val="BodyText"/>
        <w:spacing w:before="163"/>
        <w:rPr>
          <w:i/>
        </w:rPr>
      </w:pPr>
    </w:p>
    <w:p w14:paraId="0A53938A" w14:textId="77777777" w:rsidR="005C2CD6" w:rsidRDefault="005C2CD6">
      <w:pPr>
        <w:pStyle w:val="BodyText"/>
        <w:ind w:left="142"/>
        <w:rPr>
          <w:b/>
          <w:bCs/>
        </w:rPr>
      </w:pPr>
    </w:p>
    <w:p w14:paraId="69C3D854" w14:textId="77777777" w:rsidR="005C2CD6" w:rsidRDefault="005C2CD6">
      <w:pPr>
        <w:pStyle w:val="BodyText"/>
        <w:ind w:left="142"/>
        <w:rPr>
          <w:b/>
          <w:bCs/>
        </w:rPr>
      </w:pPr>
    </w:p>
    <w:p w14:paraId="07706BFA" w14:textId="77777777" w:rsidR="005C2CD6" w:rsidRDefault="005C2CD6">
      <w:pPr>
        <w:pStyle w:val="BodyText"/>
        <w:ind w:left="142"/>
        <w:rPr>
          <w:b/>
          <w:bCs/>
        </w:rPr>
      </w:pPr>
    </w:p>
    <w:p w14:paraId="1CA1F9D3" w14:textId="77777777" w:rsidR="005C2CD6" w:rsidRDefault="005C2CD6">
      <w:pPr>
        <w:pStyle w:val="BodyText"/>
        <w:ind w:left="142"/>
        <w:rPr>
          <w:b/>
          <w:bCs/>
        </w:rPr>
      </w:pPr>
    </w:p>
    <w:p w14:paraId="65814CD9" w14:textId="77777777" w:rsidR="005C2CD6" w:rsidRDefault="005C2CD6">
      <w:pPr>
        <w:pStyle w:val="BodyText"/>
        <w:ind w:left="142"/>
        <w:rPr>
          <w:b/>
          <w:bCs/>
        </w:rPr>
      </w:pPr>
    </w:p>
    <w:p w14:paraId="14FF4A16" w14:textId="77777777" w:rsidR="005C2CD6" w:rsidRDefault="005C2CD6">
      <w:pPr>
        <w:pStyle w:val="BodyText"/>
        <w:ind w:left="142"/>
        <w:rPr>
          <w:b/>
          <w:bCs/>
        </w:rPr>
      </w:pPr>
    </w:p>
    <w:p w14:paraId="7DDB333E" w14:textId="77777777" w:rsidR="005C2CD6" w:rsidRDefault="005C2CD6">
      <w:pPr>
        <w:pStyle w:val="BodyText"/>
        <w:ind w:left="142"/>
        <w:rPr>
          <w:b/>
          <w:bCs/>
        </w:rPr>
      </w:pPr>
    </w:p>
    <w:p w14:paraId="733C271C" w14:textId="77777777" w:rsidR="005C2CD6" w:rsidRDefault="005C2CD6">
      <w:pPr>
        <w:pStyle w:val="BodyText"/>
        <w:ind w:left="142"/>
        <w:rPr>
          <w:b/>
          <w:bCs/>
        </w:rPr>
      </w:pPr>
    </w:p>
    <w:p w14:paraId="76C6C07B" w14:textId="77777777" w:rsidR="005C2CD6" w:rsidRDefault="005C2CD6">
      <w:pPr>
        <w:pStyle w:val="BodyText"/>
        <w:ind w:left="142"/>
        <w:rPr>
          <w:b/>
          <w:bCs/>
        </w:rPr>
      </w:pPr>
    </w:p>
    <w:p w14:paraId="5F279BDC" w14:textId="77777777" w:rsidR="005C2CD6" w:rsidRDefault="005C2CD6">
      <w:pPr>
        <w:pStyle w:val="BodyText"/>
        <w:ind w:left="142"/>
        <w:rPr>
          <w:b/>
          <w:bCs/>
        </w:rPr>
      </w:pPr>
    </w:p>
    <w:p w14:paraId="20CD18F5" w14:textId="41D33867" w:rsidR="006008D7" w:rsidRPr="00EF6EF5" w:rsidRDefault="00093CAF">
      <w:pPr>
        <w:pStyle w:val="BodyText"/>
        <w:ind w:left="142"/>
      </w:pPr>
      <w:r>
        <w:rPr>
          <w:b/>
          <w:bCs/>
        </w:rPr>
        <w:lastRenderedPageBreak/>
        <w:t>Clone plagiarism –</w:t>
      </w:r>
      <w:r>
        <w:t xml:space="preserve"> word-for-word copying of other person’s work and submitting as one’s own.</w:t>
      </w:r>
    </w:p>
    <w:p w14:paraId="77432AF2" w14:textId="77777777" w:rsidR="006008D7" w:rsidRPr="00EF6EF5" w:rsidRDefault="00093CAF">
      <w:pPr>
        <w:spacing w:before="161"/>
        <w:ind w:left="142"/>
        <w:rPr>
          <w:i/>
          <w:sz w:val="24"/>
        </w:rPr>
      </w:pPr>
      <w:r>
        <w:rPr>
          <w:i/>
          <w:sz w:val="24"/>
        </w:rPr>
        <w:t>Example:</w:t>
      </w:r>
    </w:p>
    <w:p w14:paraId="66D36BBD" w14:textId="77777777" w:rsidR="006008D7" w:rsidRPr="00EF6EF5" w:rsidRDefault="006008D7">
      <w:pPr>
        <w:pStyle w:val="BodyText"/>
        <w:rPr>
          <w:i/>
          <w:sz w:val="14"/>
        </w:r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7"/>
      </w:tblGrid>
      <w:tr w:rsidR="006008D7" w:rsidRPr="00EF6EF5" w14:paraId="2615FF15" w14:textId="77777777">
        <w:trPr>
          <w:trHeight w:val="1510"/>
        </w:trPr>
        <w:tc>
          <w:tcPr>
            <w:tcW w:w="4621" w:type="dxa"/>
            <w:tcBorders>
              <w:right w:val="single" w:sz="4" w:space="0" w:color="000000"/>
            </w:tcBorders>
          </w:tcPr>
          <w:p w14:paraId="57D92C2B" w14:textId="77777777" w:rsidR="006008D7" w:rsidRPr="00EF6EF5" w:rsidRDefault="00093CAF">
            <w:pPr>
              <w:pStyle w:val="TableParagraph"/>
              <w:ind w:left="51" w:right="103"/>
              <w:jc w:val="center"/>
              <w:rPr>
                <w:sz w:val="24"/>
              </w:rPr>
            </w:pPr>
            <w:r>
              <w:rPr>
                <w:sz w:val="24"/>
                <w:u w:val="single"/>
              </w:rPr>
              <w:t>Original source</w:t>
            </w:r>
          </w:p>
          <w:p w14:paraId="418046C9" w14:textId="77777777" w:rsidR="006008D7" w:rsidRPr="00EF6EF5" w:rsidRDefault="00093CAF">
            <w:pPr>
              <w:pStyle w:val="TableParagraph"/>
              <w:spacing w:before="161" w:line="276" w:lineRule="auto"/>
              <w:ind w:right="101"/>
              <w:rPr>
                <w:sz w:val="24"/>
              </w:rPr>
            </w:pPr>
            <w:r>
              <w:rPr>
                <w:b/>
                <w:sz w:val="24"/>
              </w:rPr>
              <w:t xml:space="preserve">Ko </w:t>
            </w:r>
            <w:proofErr w:type="spellStart"/>
            <w:r>
              <w:rPr>
                <w:b/>
                <w:sz w:val="24"/>
              </w:rPr>
              <w:t>obligātā</w:t>
            </w:r>
            <w:proofErr w:type="spellEnd"/>
            <w:r>
              <w:rPr>
                <w:b/>
                <w:sz w:val="24"/>
              </w:rPr>
              <w:t xml:space="preserve"> </w:t>
            </w:r>
            <w:proofErr w:type="spellStart"/>
            <w:r>
              <w:rPr>
                <w:b/>
                <w:sz w:val="24"/>
              </w:rPr>
              <w:t>veselības</w:t>
            </w:r>
            <w:proofErr w:type="spellEnd"/>
            <w:r>
              <w:rPr>
                <w:b/>
                <w:sz w:val="24"/>
              </w:rPr>
              <w:t xml:space="preserve"> </w:t>
            </w:r>
            <w:proofErr w:type="spellStart"/>
            <w:r>
              <w:rPr>
                <w:b/>
                <w:sz w:val="24"/>
              </w:rPr>
              <w:t>apdrošināšana</w:t>
            </w:r>
            <w:proofErr w:type="spellEnd"/>
            <w:r>
              <w:rPr>
                <w:b/>
                <w:sz w:val="24"/>
              </w:rPr>
              <w:t xml:space="preserve"> </w:t>
            </w:r>
            <w:proofErr w:type="spellStart"/>
            <w:r>
              <w:rPr>
                <w:b/>
                <w:sz w:val="24"/>
              </w:rPr>
              <w:t>nozīmēs</w:t>
            </w:r>
            <w:proofErr w:type="spellEnd"/>
            <w:r>
              <w:rPr>
                <w:b/>
                <w:sz w:val="24"/>
              </w:rPr>
              <w:t xml:space="preserve"> </w:t>
            </w:r>
            <w:proofErr w:type="spellStart"/>
            <w:r>
              <w:rPr>
                <w:b/>
                <w:sz w:val="24"/>
              </w:rPr>
              <w:t>Latvijas</w:t>
            </w:r>
            <w:proofErr w:type="spellEnd"/>
            <w:r>
              <w:rPr>
                <w:b/>
                <w:sz w:val="24"/>
              </w:rPr>
              <w:t xml:space="preserve"> </w:t>
            </w:r>
            <w:proofErr w:type="spellStart"/>
            <w:r>
              <w:rPr>
                <w:b/>
                <w:sz w:val="24"/>
              </w:rPr>
              <w:t>iedzīvotājiem</w:t>
            </w:r>
            <w:proofErr w:type="spellEnd"/>
            <w:r>
              <w:rPr>
                <w:b/>
                <w:sz w:val="24"/>
              </w:rPr>
              <w:t xml:space="preserve">? </w:t>
            </w:r>
            <w:r>
              <w:rPr>
                <w:sz w:val="24"/>
              </w:rPr>
              <w:t>Uldis Rutkaste, 19.07.2016, ir.lv</w:t>
            </w:r>
          </w:p>
        </w:tc>
        <w:tc>
          <w:tcPr>
            <w:tcW w:w="4617" w:type="dxa"/>
            <w:tcBorders>
              <w:left w:val="single" w:sz="4" w:space="0" w:color="000000"/>
            </w:tcBorders>
          </w:tcPr>
          <w:p w14:paraId="71286CB3" w14:textId="1A49AC9B" w:rsidR="006008D7" w:rsidRPr="00EF6EF5" w:rsidRDefault="00093CAF">
            <w:pPr>
              <w:pStyle w:val="TableParagraph"/>
              <w:ind w:left="53"/>
              <w:jc w:val="center"/>
              <w:rPr>
                <w:sz w:val="24"/>
              </w:rPr>
            </w:pPr>
            <w:r>
              <w:rPr>
                <w:sz w:val="24"/>
                <w:u w:val="single"/>
              </w:rPr>
              <w:t>Pla</w:t>
            </w:r>
            <w:r w:rsidR="005C2CD6">
              <w:rPr>
                <w:sz w:val="24"/>
                <w:u w:val="single"/>
              </w:rPr>
              <w:t>giarism</w:t>
            </w:r>
          </w:p>
          <w:p w14:paraId="36DF0D82" w14:textId="178213F7" w:rsidR="006008D7" w:rsidRPr="00EF6EF5" w:rsidRDefault="005C2CD6">
            <w:pPr>
              <w:pStyle w:val="TableParagraph"/>
              <w:spacing w:before="161" w:line="276" w:lineRule="auto"/>
              <w:ind w:left="101"/>
              <w:jc w:val="left"/>
              <w:rPr>
                <w:sz w:val="24"/>
              </w:rPr>
            </w:pPr>
            <w:r>
              <w:rPr>
                <w:b/>
              </w:rPr>
              <w:t xml:space="preserve">Evaluation of the compulsory health insurance model. </w:t>
            </w:r>
            <w:r>
              <w:t>Jānis Bērziņš</w:t>
            </w:r>
          </w:p>
        </w:tc>
      </w:tr>
    </w:tbl>
    <w:p w14:paraId="34E78DB7" w14:textId="77777777" w:rsidR="006008D7" w:rsidRPr="00EF6EF5" w:rsidRDefault="006008D7">
      <w:pPr>
        <w:pStyle w:val="TableParagraph"/>
        <w:spacing w:line="276" w:lineRule="auto"/>
        <w:jc w:val="left"/>
        <w:rPr>
          <w:sz w:val="24"/>
        </w:rPr>
        <w:sectPr w:rsidR="006008D7" w:rsidRPr="00EF6EF5">
          <w:pgSz w:w="11910" w:h="16840"/>
          <w:pgMar w:top="1040" w:right="708" w:bottom="280" w:left="1559" w:header="720" w:footer="720" w:gutter="0"/>
          <w:cols w:space="720"/>
        </w:sect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8"/>
      </w:tblGrid>
      <w:tr w:rsidR="006008D7" w:rsidRPr="00EF6EF5" w14:paraId="4CF65FC7" w14:textId="77777777" w:rsidTr="009D72F4">
        <w:trPr>
          <w:trHeight w:val="3731"/>
        </w:trPr>
        <w:tc>
          <w:tcPr>
            <w:tcW w:w="4621" w:type="dxa"/>
            <w:tcBorders>
              <w:right w:val="single" w:sz="4" w:space="0" w:color="000000"/>
            </w:tcBorders>
          </w:tcPr>
          <w:p w14:paraId="32346B17" w14:textId="77777777" w:rsidR="006008D7" w:rsidRPr="00EF6EF5" w:rsidRDefault="00093CAF">
            <w:pPr>
              <w:pStyle w:val="TableParagraph"/>
              <w:spacing w:line="276" w:lineRule="auto"/>
              <w:ind w:right="101"/>
              <w:rPr>
                <w:sz w:val="24"/>
              </w:rPr>
            </w:pPr>
            <w:proofErr w:type="spellStart"/>
            <w:r>
              <w:rPr>
                <w:sz w:val="24"/>
              </w:rPr>
              <w:t>Latvijas</w:t>
            </w:r>
            <w:proofErr w:type="spellEnd"/>
            <w:r>
              <w:rPr>
                <w:sz w:val="24"/>
              </w:rPr>
              <w:t xml:space="preserve"> Banka 14. </w:t>
            </w:r>
            <w:proofErr w:type="spellStart"/>
            <w:r>
              <w:rPr>
                <w:sz w:val="24"/>
              </w:rPr>
              <w:t>jūlijā</w:t>
            </w:r>
            <w:proofErr w:type="spellEnd"/>
            <w:r>
              <w:rPr>
                <w:sz w:val="24"/>
              </w:rPr>
              <w:t xml:space="preserve"> </w:t>
            </w:r>
            <w:proofErr w:type="spellStart"/>
            <w:r>
              <w:rPr>
                <w:sz w:val="24"/>
              </w:rPr>
              <w:t>publicēja</w:t>
            </w:r>
            <w:proofErr w:type="spellEnd"/>
            <w:r>
              <w:rPr>
                <w:sz w:val="24"/>
              </w:rPr>
              <w:t xml:space="preserve"> </w:t>
            </w:r>
            <w:proofErr w:type="spellStart"/>
            <w:r>
              <w:rPr>
                <w:sz w:val="24"/>
              </w:rPr>
              <w:t>obligātās</w:t>
            </w:r>
            <w:proofErr w:type="spellEnd"/>
            <w:r>
              <w:rPr>
                <w:sz w:val="24"/>
              </w:rPr>
              <w:t xml:space="preserve"> </w:t>
            </w:r>
            <w:proofErr w:type="spellStart"/>
            <w:r>
              <w:rPr>
                <w:sz w:val="24"/>
              </w:rPr>
              <w:t>veselības</w:t>
            </w:r>
            <w:proofErr w:type="spellEnd"/>
            <w:r>
              <w:rPr>
                <w:sz w:val="24"/>
              </w:rPr>
              <w:t xml:space="preserve"> </w:t>
            </w:r>
            <w:proofErr w:type="spellStart"/>
            <w:r>
              <w:rPr>
                <w:sz w:val="24"/>
              </w:rPr>
              <w:t>apdrošināšanas</w:t>
            </w:r>
            <w:proofErr w:type="spellEnd"/>
            <w:r>
              <w:rPr>
                <w:sz w:val="24"/>
              </w:rPr>
              <w:t xml:space="preserve"> </w:t>
            </w:r>
            <w:proofErr w:type="spellStart"/>
            <w:r>
              <w:rPr>
                <w:sz w:val="24"/>
              </w:rPr>
              <w:t>ieviešanas</w:t>
            </w:r>
            <w:proofErr w:type="spellEnd"/>
            <w:r>
              <w:rPr>
                <w:sz w:val="24"/>
              </w:rPr>
              <w:t xml:space="preserve"> </w:t>
            </w:r>
            <w:proofErr w:type="spellStart"/>
            <w:r>
              <w:rPr>
                <w:sz w:val="24"/>
              </w:rPr>
              <w:t>koncepciju</w:t>
            </w:r>
            <w:proofErr w:type="spellEnd"/>
            <w:r>
              <w:rPr>
                <w:sz w:val="24"/>
              </w:rPr>
              <w:t xml:space="preserve">. </w:t>
            </w:r>
            <w:proofErr w:type="spellStart"/>
            <w:r>
              <w:rPr>
                <w:sz w:val="24"/>
              </w:rPr>
              <w:t>Tajā</w:t>
            </w:r>
            <w:proofErr w:type="spellEnd"/>
            <w:r>
              <w:rPr>
                <w:sz w:val="24"/>
              </w:rPr>
              <w:t xml:space="preserve"> </w:t>
            </w:r>
            <w:proofErr w:type="spellStart"/>
            <w:r>
              <w:rPr>
                <w:sz w:val="24"/>
              </w:rPr>
              <w:t>piedāvājam</w:t>
            </w:r>
            <w:proofErr w:type="spellEnd"/>
            <w:r>
              <w:rPr>
                <w:sz w:val="24"/>
              </w:rPr>
              <w:t xml:space="preserve"> </w:t>
            </w:r>
            <w:proofErr w:type="spellStart"/>
            <w:r>
              <w:rPr>
                <w:sz w:val="24"/>
              </w:rPr>
              <w:t>veselības</w:t>
            </w:r>
            <w:proofErr w:type="spellEnd"/>
            <w:r>
              <w:rPr>
                <w:sz w:val="24"/>
              </w:rPr>
              <w:t xml:space="preserve"> </w:t>
            </w:r>
            <w:proofErr w:type="spellStart"/>
            <w:r>
              <w:rPr>
                <w:sz w:val="24"/>
              </w:rPr>
              <w:t>aprūpei</w:t>
            </w:r>
            <w:proofErr w:type="spellEnd"/>
            <w:r>
              <w:rPr>
                <w:sz w:val="24"/>
              </w:rPr>
              <w:t xml:space="preserve"> </w:t>
            </w:r>
            <w:proofErr w:type="spellStart"/>
            <w:r>
              <w:rPr>
                <w:sz w:val="24"/>
              </w:rPr>
              <w:t>piesaistīt</w:t>
            </w:r>
            <w:proofErr w:type="spellEnd"/>
            <w:r>
              <w:rPr>
                <w:sz w:val="24"/>
              </w:rPr>
              <w:t xml:space="preserve"> </w:t>
            </w:r>
            <w:proofErr w:type="spellStart"/>
            <w:r>
              <w:rPr>
                <w:sz w:val="24"/>
              </w:rPr>
              <w:t>papildu</w:t>
            </w:r>
            <w:proofErr w:type="spellEnd"/>
            <w:r>
              <w:rPr>
                <w:sz w:val="24"/>
              </w:rPr>
              <w:t xml:space="preserve"> </w:t>
            </w:r>
            <w:proofErr w:type="spellStart"/>
            <w:r>
              <w:rPr>
                <w:sz w:val="24"/>
              </w:rPr>
              <w:t>līdzekļus</w:t>
            </w:r>
            <w:proofErr w:type="spellEnd"/>
            <w:r>
              <w:rPr>
                <w:sz w:val="24"/>
              </w:rPr>
              <w:t xml:space="preserve">, </w:t>
            </w:r>
            <w:proofErr w:type="spellStart"/>
            <w:r>
              <w:rPr>
                <w:sz w:val="24"/>
              </w:rPr>
              <w:t>vienlaikus</w:t>
            </w:r>
            <w:proofErr w:type="spellEnd"/>
            <w:r>
              <w:rPr>
                <w:sz w:val="24"/>
              </w:rPr>
              <w:t xml:space="preserve"> </w:t>
            </w:r>
            <w:proofErr w:type="spellStart"/>
            <w:r>
              <w:rPr>
                <w:sz w:val="24"/>
              </w:rPr>
              <w:t>sistēmā</w:t>
            </w:r>
            <w:proofErr w:type="spellEnd"/>
            <w:r>
              <w:rPr>
                <w:sz w:val="24"/>
              </w:rPr>
              <w:t xml:space="preserve"> </w:t>
            </w:r>
            <w:proofErr w:type="spellStart"/>
            <w:r>
              <w:rPr>
                <w:sz w:val="24"/>
              </w:rPr>
              <w:t>radot</w:t>
            </w:r>
            <w:proofErr w:type="spellEnd"/>
            <w:r>
              <w:rPr>
                <w:sz w:val="24"/>
              </w:rPr>
              <w:t xml:space="preserve"> </w:t>
            </w:r>
            <w:proofErr w:type="spellStart"/>
            <w:r>
              <w:rPr>
                <w:sz w:val="24"/>
              </w:rPr>
              <w:t>konkurences</w:t>
            </w:r>
            <w:proofErr w:type="spellEnd"/>
            <w:r>
              <w:rPr>
                <w:sz w:val="24"/>
              </w:rPr>
              <w:t xml:space="preserve"> </w:t>
            </w:r>
            <w:proofErr w:type="spellStart"/>
            <w:r>
              <w:rPr>
                <w:sz w:val="24"/>
              </w:rPr>
              <w:t>elementus</w:t>
            </w:r>
            <w:proofErr w:type="spellEnd"/>
            <w:r>
              <w:rPr>
                <w:sz w:val="24"/>
              </w:rPr>
              <w:t xml:space="preserve">. </w:t>
            </w:r>
            <w:proofErr w:type="spellStart"/>
            <w:r>
              <w:rPr>
                <w:sz w:val="24"/>
              </w:rPr>
              <w:t>Valsts</w:t>
            </w:r>
            <w:proofErr w:type="spellEnd"/>
            <w:r>
              <w:rPr>
                <w:sz w:val="24"/>
              </w:rPr>
              <w:t xml:space="preserve"> </w:t>
            </w:r>
            <w:proofErr w:type="spellStart"/>
            <w:r>
              <w:rPr>
                <w:sz w:val="24"/>
              </w:rPr>
              <w:t>apdrošinātājam</w:t>
            </w:r>
            <w:proofErr w:type="spellEnd"/>
            <w:r>
              <w:rPr>
                <w:sz w:val="24"/>
              </w:rPr>
              <w:t xml:space="preserve"> </w:t>
            </w:r>
            <w:proofErr w:type="spellStart"/>
            <w:r>
              <w:rPr>
                <w:sz w:val="24"/>
              </w:rPr>
              <w:t>konkurējot</w:t>
            </w:r>
            <w:proofErr w:type="spellEnd"/>
            <w:r>
              <w:rPr>
                <w:sz w:val="24"/>
              </w:rPr>
              <w:t xml:space="preserve"> </w:t>
            </w:r>
            <w:proofErr w:type="spellStart"/>
            <w:r>
              <w:rPr>
                <w:sz w:val="24"/>
              </w:rPr>
              <w:t>ar</w:t>
            </w:r>
            <w:proofErr w:type="spellEnd"/>
            <w:r>
              <w:rPr>
                <w:sz w:val="24"/>
              </w:rPr>
              <w:t xml:space="preserve"> </w:t>
            </w:r>
            <w:proofErr w:type="spellStart"/>
            <w:r>
              <w:rPr>
                <w:sz w:val="24"/>
              </w:rPr>
              <w:t>privātajiem</w:t>
            </w:r>
            <w:proofErr w:type="spellEnd"/>
            <w:r>
              <w:rPr>
                <w:sz w:val="24"/>
              </w:rPr>
              <w:t xml:space="preserve"> </w:t>
            </w:r>
            <w:proofErr w:type="spellStart"/>
            <w:r>
              <w:rPr>
                <w:sz w:val="24"/>
              </w:rPr>
              <w:t>apdrošinātājiem</w:t>
            </w:r>
            <w:proofErr w:type="spellEnd"/>
            <w:r>
              <w:rPr>
                <w:sz w:val="24"/>
              </w:rPr>
              <w:t xml:space="preserve">, </w:t>
            </w:r>
            <w:proofErr w:type="spellStart"/>
            <w:r>
              <w:rPr>
                <w:sz w:val="24"/>
              </w:rPr>
              <w:t>tas</w:t>
            </w:r>
            <w:proofErr w:type="spellEnd"/>
            <w:r>
              <w:rPr>
                <w:sz w:val="24"/>
              </w:rPr>
              <w:t xml:space="preserve"> </w:t>
            </w:r>
            <w:proofErr w:type="spellStart"/>
            <w:r>
              <w:rPr>
                <w:sz w:val="24"/>
              </w:rPr>
              <w:t>laika</w:t>
            </w:r>
            <w:proofErr w:type="spellEnd"/>
            <w:r>
              <w:rPr>
                <w:sz w:val="24"/>
              </w:rPr>
              <w:t xml:space="preserve"> </w:t>
            </w:r>
            <w:proofErr w:type="spellStart"/>
            <w:r>
              <w:rPr>
                <w:sz w:val="24"/>
              </w:rPr>
              <w:t>gaitā</w:t>
            </w:r>
            <w:proofErr w:type="spellEnd"/>
            <w:r>
              <w:rPr>
                <w:sz w:val="24"/>
              </w:rPr>
              <w:t xml:space="preserve"> </w:t>
            </w:r>
            <w:proofErr w:type="spellStart"/>
            <w:r>
              <w:rPr>
                <w:sz w:val="24"/>
              </w:rPr>
              <w:t>veicinātu</w:t>
            </w:r>
            <w:proofErr w:type="spellEnd"/>
            <w:r>
              <w:rPr>
                <w:sz w:val="24"/>
              </w:rPr>
              <w:t xml:space="preserve"> </w:t>
            </w:r>
            <w:proofErr w:type="spellStart"/>
            <w:r>
              <w:rPr>
                <w:sz w:val="24"/>
              </w:rPr>
              <w:t>pieejamo</w:t>
            </w:r>
            <w:proofErr w:type="spellEnd"/>
            <w:r>
              <w:rPr>
                <w:sz w:val="24"/>
              </w:rPr>
              <w:t xml:space="preserve"> </w:t>
            </w:r>
            <w:proofErr w:type="spellStart"/>
            <w:r>
              <w:rPr>
                <w:sz w:val="24"/>
              </w:rPr>
              <w:t>līdzekļu</w:t>
            </w:r>
            <w:proofErr w:type="spellEnd"/>
            <w:r>
              <w:rPr>
                <w:sz w:val="24"/>
              </w:rPr>
              <w:t xml:space="preserve"> </w:t>
            </w:r>
            <w:proofErr w:type="spellStart"/>
            <w:r>
              <w:rPr>
                <w:sz w:val="24"/>
              </w:rPr>
              <w:t>efektīvāku</w:t>
            </w:r>
            <w:proofErr w:type="spellEnd"/>
            <w:r>
              <w:rPr>
                <w:sz w:val="24"/>
              </w:rPr>
              <w:t xml:space="preserve"> un </w:t>
            </w:r>
            <w:proofErr w:type="spellStart"/>
            <w:r>
              <w:rPr>
                <w:sz w:val="24"/>
              </w:rPr>
              <w:t>lietderīgāku</w:t>
            </w:r>
            <w:proofErr w:type="spellEnd"/>
            <w:r>
              <w:rPr>
                <w:sz w:val="24"/>
              </w:rPr>
              <w:t xml:space="preserve"> </w:t>
            </w:r>
            <w:proofErr w:type="spellStart"/>
            <w:r>
              <w:rPr>
                <w:sz w:val="24"/>
              </w:rPr>
              <w:t>izmantošanu</w:t>
            </w:r>
            <w:proofErr w:type="spellEnd"/>
            <w:r>
              <w:rPr>
                <w:sz w:val="24"/>
              </w:rPr>
              <w:t xml:space="preserve">, </w:t>
            </w:r>
            <w:proofErr w:type="spellStart"/>
            <w:r>
              <w:rPr>
                <w:sz w:val="24"/>
              </w:rPr>
              <w:t>kā</w:t>
            </w:r>
            <w:proofErr w:type="spellEnd"/>
            <w:r>
              <w:rPr>
                <w:sz w:val="24"/>
              </w:rPr>
              <w:t xml:space="preserve"> </w:t>
            </w:r>
            <w:proofErr w:type="spellStart"/>
            <w:r>
              <w:rPr>
                <w:sz w:val="24"/>
              </w:rPr>
              <w:t>arī</w:t>
            </w:r>
            <w:proofErr w:type="spellEnd"/>
            <w:r>
              <w:rPr>
                <w:sz w:val="24"/>
              </w:rPr>
              <w:t xml:space="preserve"> </w:t>
            </w:r>
            <w:proofErr w:type="spellStart"/>
            <w:r>
              <w:rPr>
                <w:sz w:val="24"/>
              </w:rPr>
              <w:t>uzlabotu</w:t>
            </w:r>
            <w:proofErr w:type="spellEnd"/>
            <w:r>
              <w:rPr>
                <w:sz w:val="24"/>
              </w:rPr>
              <w:t xml:space="preserve"> </w:t>
            </w:r>
            <w:proofErr w:type="spellStart"/>
            <w:r>
              <w:rPr>
                <w:sz w:val="24"/>
              </w:rPr>
              <w:t>veselības</w:t>
            </w:r>
            <w:proofErr w:type="spellEnd"/>
            <w:r>
              <w:rPr>
                <w:sz w:val="24"/>
              </w:rPr>
              <w:t xml:space="preserve"> </w:t>
            </w:r>
            <w:proofErr w:type="spellStart"/>
            <w:r>
              <w:rPr>
                <w:sz w:val="24"/>
              </w:rPr>
              <w:t>aprūpes</w:t>
            </w:r>
            <w:proofErr w:type="spellEnd"/>
            <w:r>
              <w:rPr>
                <w:sz w:val="24"/>
              </w:rPr>
              <w:t xml:space="preserve"> </w:t>
            </w:r>
            <w:proofErr w:type="spellStart"/>
            <w:r>
              <w:rPr>
                <w:sz w:val="24"/>
              </w:rPr>
              <w:t>pakalpojumu</w:t>
            </w:r>
            <w:proofErr w:type="spellEnd"/>
            <w:r>
              <w:rPr>
                <w:sz w:val="24"/>
              </w:rPr>
              <w:t xml:space="preserve"> </w:t>
            </w:r>
            <w:proofErr w:type="spellStart"/>
            <w:r>
              <w:rPr>
                <w:sz w:val="24"/>
              </w:rPr>
              <w:t>pieejamību</w:t>
            </w:r>
            <w:proofErr w:type="spellEnd"/>
            <w:r>
              <w:rPr>
                <w:sz w:val="24"/>
              </w:rPr>
              <w:t xml:space="preserve"> un </w:t>
            </w:r>
            <w:proofErr w:type="spellStart"/>
            <w:r>
              <w:rPr>
                <w:sz w:val="24"/>
              </w:rPr>
              <w:t>kvalitāti</w:t>
            </w:r>
            <w:proofErr w:type="spellEnd"/>
            <w:r>
              <w:rPr>
                <w:sz w:val="24"/>
              </w:rPr>
              <w:t>.</w:t>
            </w:r>
          </w:p>
        </w:tc>
        <w:tc>
          <w:tcPr>
            <w:tcW w:w="4618" w:type="dxa"/>
            <w:tcBorders>
              <w:left w:val="single" w:sz="4" w:space="0" w:color="000000"/>
            </w:tcBorders>
          </w:tcPr>
          <w:p w14:paraId="7B0D1080" w14:textId="77777777" w:rsidR="005C2CD6" w:rsidRPr="005C2CD6" w:rsidRDefault="005C2CD6" w:rsidP="005C2CD6">
            <w:pPr>
              <w:widowControl/>
              <w:autoSpaceDE/>
              <w:autoSpaceDN/>
              <w:spacing w:after="120" w:line="276" w:lineRule="auto"/>
              <w:jc w:val="both"/>
              <w:rPr>
                <w:sz w:val="24"/>
                <w:szCs w:val="24"/>
                <w:shd w:val="clear" w:color="auto" w:fill="F7CAAC"/>
              </w:rPr>
            </w:pPr>
            <w:r w:rsidRPr="005C2CD6">
              <w:rPr>
                <w:rFonts w:cs="DokChampa"/>
                <w:sz w:val="24"/>
                <w:szCs w:val="24"/>
                <w:shd w:val="clear" w:color="auto" w:fill="F7CAAC"/>
              </w:rPr>
              <w:t>On 14 July, the Bank of Latvia published the concept for the introduction of compulsory health insurance. In it, we offer to attract additional funds to health care, while creating elements of competition within the system. Competition between the public insurer and private insurers would, over time, promote a more efficient and effective use of available funds, and improve the availability and quality of healthcare services.</w:t>
            </w:r>
          </w:p>
          <w:p w14:paraId="1FFD2162" w14:textId="2206D459" w:rsidR="006008D7" w:rsidRPr="00EF6EF5" w:rsidRDefault="006008D7">
            <w:pPr>
              <w:pStyle w:val="TableParagraph"/>
              <w:spacing w:line="276" w:lineRule="auto"/>
              <w:ind w:left="101" w:right="47"/>
              <w:rPr>
                <w:sz w:val="24"/>
              </w:rPr>
            </w:pPr>
          </w:p>
        </w:tc>
      </w:tr>
    </w:tbl>
    <w:p w14:paraId="22C53175" w14:textId="77777777" w:rsidR="006008D7" w:rsidRPr="00EF6EF5" w:rsidRDefault="006008D7">
      <w:pPr>
        <w:pStyle w:val="BodyText"/>
        <w:spacing w:before="178"/>
        <w:rPr>
          <w:i/>
        </w:rPr>
      </w:pPr>
    </w:p>
    <w:p w14:paraId="02071905" w14:textId="77777777" w:rsidR="006008D7" w:rsidRPr="00EF6EF5" w:rsidRDefault="00093CAF">
      <w:pPr>
        <w:pStyle w:val="BodyText"/>
        <w:spacing w:line="276" w:lineRule="auto"/>
        <w:ind w:left="142"/>
      </w:pPr>
      <w:r>
        <w:rPr>
          <w:b/>
          <w:bCs/>
        </w:rPr>
        <w:t>Aggregator plagiarism</w:t>
      </w:r>
      <w:r>
        <w:rPr>
          <w:b/>
        </w:rPr>
        <w:t xml:space="preserve"> </w:t>
      </w:r>
      <w:r>
        <w:t>– correctly incorporating quotations and references while compiling the ideas of other authors with little or no original contribution.</w:t>
      </w:r>
    </w:p>
    <w:p w14:paraId="65577B2E" w14:textId="77777777" w:rsidR="006008D7" w:rsidRPr="00EF6EF5" w:rsidRDefault="00093CAF">
      <w:pPr>
        <w:spacing w:before="120"/>
        <w:ind w:left="142"/>
        <w:rPr>
          <w:i/>
          <w:sz w:val="24"/>
        </w:rPr>
      </w:pPr>
      <w:r>
        <w:rPr>
          <w:i/>
          <w:sz w:val="24"/>
        </w:rPr>
        <w:t>Example:</w:t>
      </w:r>
    </w:p>
    <w:p w14:paraId="681D6D8D" w14:textId="77777777" w:rsidR="006008D7" w:rsidRPr="00EF6EF5" w:rsidRDefault="006008D7">
      <w:pPr>
        <w:pStyle w:val="BodyText"/>
        <w:spacing w:before="11"/>
        <w:rPr>
          <w:i/>
          <w:sz w:val="13"/>
        </w:rPr>
      </w:pPr>
    </w:p>
    <w:tbl>
      <w:tblPr>
        <w:tblW w:w="0" w:type="auto"/>
        <w:tblInd w:w="315" w:type="dxa"/>
        <w:tblLayout w:type="fixed"/>
        <w:tblCellMar>
          <w:left w:w="0" w:type="dxa"/>
          <w:right w:w="0" w:type="dxa"/>
        </w:tblCellMar>
        <w:tblLook w:val="01E0" w:firstRow="1" w:lastRow="1" w:firstColumn="1" w:lastColumn="1" w:noHBand="0" w:noVBand="0"/>
      </w:tblPr>
      <w:tblGrid>
        <w:gridCol w:w="4520"/>
        <w:gridCol w:w="4612"/>
      </w:tblGrid>
      <w:tr w:rsidR="006008D7" w:rsidRPr="00EF6EF5" w14:paraId="12C632D4" w14:textId="77777777">
        <w:trPr>
          <w:trHeight w:val="1434"/>
        </w:trPr>
        <w:tc>
          <w:tcPr>
            <w:tcW w:w="4520" w:type="dxa"/>
            <w:tcBorders>
              <w:right w:val="single" w:sz="4" w:space="0" w:color="000000"/>
            </w:tcBorders>
          </w:tcPr>
          <w:p w14:paraId="4C00A2E6" w14:textId="77777777" w:rsidR="006008D7" w:rsidRPr="00EF6EF5" w:rsidRDefault="00093CAF">
            <w:pPr>
              <w:pStyle w:val="TableParagraph"/>
              <w:ind w:left="0" w:right="51"/>
              <w:jc w:val="center"/>
              <w:rPr>
                <w:sz w:val="24"/>
              </w:rPr>
            </w:pPr>
            <w:r>
              <w:rPr>
                <w:sz w:val="24"/>
                <w:u w:val="single"/>
              </w:rPr>
              <w:t>Original source</w:t>
            </w:r>
          </w:p>
          <w:p w14:paraId="4F7621E1" w14:textId="2D8EA586" w:rsidR="006008D7" w:rsidRPr="00EF6EF5" w:rsidRDefault="005C2CD6">
            <w:pPr>
              <w:pStyle w:val="TableParagraph"/>
              <w:spacing w:before="162" w:line="276" w:lineRule="auto"/>
              <w:ind w:right="102"/>
              <w:rPr>
                <w:sz w:val="24"/>
              </w:rPr>
            </w:pPr>
            <w:r>
              <w:rPr>
                <w:b/>
              </w:rPr>
              <w:t xml:space="preserve">What will compulsory health insurance mean for the inhabitants of Latvia? </w:t>
            </w:r>
            <w:r>
              <w:t>Uldis Rutkaste, 19.07.2016, Ir.lv</w:t>
            </w:r>
          </w:p>
        </w:tc>
        <w:tc>
          <w:tcPr>
            <w:tcW w:w="4612" w:type="dxa"/>
            <w:tcBorders>
              <w:left w:val="single" w:sz="4" w:space="0" w:color="000000"/>
            </w:tcBorders>
          </w:tcPr>
          <w:p w14:paraId="01FE83CB" w14:textId="7D4EF263" w:rsidR="006008D7" w:rsidRPr="00EF6EF5" w:rsidRDefault="00093CAF">
            <w:pPr>
              <w:pStyle w:val="TableParagraph"/>
              <w:ind w:left="54"/>
              <w:jc w:val="center"/>
              <w:rPr>
                <w:sz w:val="24"/>
              </w:rPr>
            </w:pPr>
            <w:r>
              <w:rPr>
                <w:sz w:val="24"/>
                <w:u w:val="single"/>
              </w:rPr>
              <w:t>Pla</w:t>
            </w:r>
            <w:r w:rsidR="005C2CD6">
              <w:rPr>
                <w:sz w:val="24"/>
                <w:u w:val="single"/>
              </w:rPr>
              <w:t>giarism</w:t>
            </w:r>
          </w:p>
          <w:p w14:paraId="1C12A810" w14:textId="1629E797" w:rsidR="006008D7" w:rsidRPr="00EF6EF5" w:rsidRDefault="005C2CD6">
            <w:pPr>
              <w:pStyle w:val="TableParagraph"/>
              <w:spacing w:before="162" w:line="276" w:lineRule="auto"/>
              <w:ind w:left="103"/>
              <w:jc w:val="left"/>
              <w:rPr>
                <w:sz w:val="24"/>
              </w:rPr>
            </w:pPr>
            <w:r>
              <w:rPr>
                <w:b/>
              </w:rPr>
              <w:t xml:space="preserve">Evaluation of the compulsory health insurance model. </w:t>
            </w:r>
            <w:r>
              <w:t>Jānis Bērziņš</w:t>
            </w:r>
          </w:p>
        </w:tc>
      </w:tr>
      <w:tr w:rsidR="005C2CD6" w:rsidRPr="00EF6EF5" w14:paraId="40F98E1B" w14:textId="77777777">
        <w:trPr>
          <w:trHeight w:val="7418"/>
        </w:trPr>
        <w:tc>
          <w:tcPr>
            <w:tcW w:w="4520" w:type="dxa"/>
            <w:tcBorders>
              <w:right w:val="single" w:sz="4" w:space="0" w:color="000000"/>
            </w:tcBorders>
          </w:tcPr>
          <w:p w14:paraId="6F062B7D" w14:textId="77777777" w:rsidR="005C2CD6" w:rsidRPr="00810C28" w:rsidRDefault="005C2CD6" w:rsidP="005C2CD6">
            <w:pPr>
              <w:spacing w:after="120" w:line="276" w:lineRule="auto"/>
              <w:jc w:val="both"/>
            </w:pPr>
            <w:r>
              <w:lastRenderedPageBreak/>
              <w:t>On 14 July, the Bank of Latvia published the concept for the introduction of compulsory health insurance. In it, we offer to attract additional funds to health care, while creating elements of competition within the system. Competition between the public insurer and private insurers would, over time, promote a more efficient and effective use of available funds, and improve the availability and quality of healthcare services.</w:t>
            </w:r>
          </w:p>
          <w:p w14:paraId="5ABF3F90" w14:textId="77777777" w:rsidR="005C2CD6" w:rsidRPr="00810C28" w:rsidRDefault="005C2CD6" w:rsidP="005C2CD6">
            <w:pPr>
              <w:spacing w:after="120" w:line="276" w:lineRule="auto"/>
              <w:jc w:val="both"/>
              <w:rPr>
                <w:b/>
              </w:rPr>
            </w:pPr>
            <w:r>
              <w:rPr>
                <w:b/>
              </w:rPr>
              <w:t>“On the nightmarish health insurance model of the Bank of Latvia and illusions in medicine”,</w:t>
            </w:r>
            <w:r>
              <w:t xml:space="preserve"> Pēteris Apinis, 12.09.2016, Delfi.lv</w:t>
            </w:r>
          </w:p>
          <w:p w14:paraId="75F6598A" w14:textId="77777777" w:rsidR="005C2CD6" w:rsidRPr="00810C28" w:rsidRDefault="005C2CD6" w:rsidP="005C2CD6">
            <w:pPr>
              <w:spacing w:after="120" w:line="276" w:lineRule="auto"/>
              <w:jc w:val="both"/>
            </w:pPr>
            <w:r>
              <w:t>The model proposed by the Bank of Latvia, with a compulsory health insurance payment, actually provides for a linear increase in personal income tax (PIT), significantly reducing its insignificant progressiveness in the PIT system of Latvia, and is obviously in contradiction to the recommendations of the World Bank.</w:t>
            </w:r>
          </w:p>
          <w:p w14:paraId="283DFDEE" w14:textId="64962494" w:rsidR="005C2CD6" w:rsidRPr="00EF6EF5" w:rsidRDefault="005C2CD6" w:rsidP="005C2CD6">
            <w:pPr>
              <w:pStyle w:val="TableParagraph"/>
              <w:spacing w:before="120" w:line="276" w:lineRule="auto"/>
              <w:ind w:right="102"/>
              <w:rPr>
                <w:sz w:val="24"/>
              </w:rPr>
            </w:pPr>
          </w:p>
        </w:tc>
        <w:tc>
          <w:tcPr>
            <w:tcW w:w="4612" w:type="dxa"/>
            <w:tcBorders>
              <w:left w:val="single" w:sz="4" w:space="0" w:color="000000"/>
            </w:tcBorders>
          </w:tcPr>
          <w:p w14:paraId="66285601" w14:textId="77777777" w:rsidR="005C2CD6" w:rsidRPr="00810C28" w:rsidRDefault="005C2CD6" w:rsidP="005C2CD6">
            <w:pPr>
              <w:spacing w:after="120" w:line="276" w:lineRule="auto"/>
              <w:jc w:val="both"/>
            </w:pPr>
            <w:r>
              <w:rPr>
                <w:shd w:val="clear" w:color="auto" w:fill="E5B8B7" w:themeFill="accent2" w:themeFillTint="66"/>
              </w:rPr>
              <w:t xml:space="preserve">“On 14 July, the Bank of Latvia published the concept for the introduction of compulsory health insurance. In it, we offer to attract additional funds to health care, while creating elements of competition within the system. </w:t>
            </w:r>
            <w:r>
              <w:t>Competition between the public insurer and private insurers would, over time, promote a more efficient and effective use of available funds, and improve the availability and quality of healthcare services</w:t>
            </w:r>
            <w:r>
              <w:rPr>
                <w:shd w:val="clear" w:color="auto" w:fill="E5B8B7" w:themeFill="accent2" w:themeFillTint="66"/>
              </w:rPr>
              <w:t>.”</w:t>
            </w:r>
            <w:r>
              <w:rPr>
                <w:vertAlign w:val="superscript"/>
              </w:rPr>
              <w:t>1</w:t>
            </w:r>
            <w:r>
              <w:t xml:space="preserve"> Whereas Pēteris Apinis points out that </w:t>
            </w:r>
            <w:r>
              <w:rPr>
                <w:shd w:val="clear" w:color="auto" w:fill="FABF8F" w:themeFill="accent6" w:themeFillTint="99"/>
              </w:rPr>
              <w:t>“the model proposed by the Bank of Latvia with compulsory health insurance payment actually provides for a linear increase in personal income tax (PIT), significantly reducing its insignificant progressiveness in the PIT system of Latvia, and is obviously in contradiction to the recommendations of the World Bank.”</w:t>
            </w:r>
            <w:r>
              <w:rPr>
                <w:vertAlign w:val="superscript"/>
              </w:rPr>
              <w:t>2</w:t>
            </w:r>
          </w:p>
          <w:p w14:paraId="34785582" w14:textId="77777777" w:rsidR="005C2CD6" w:rsidRPr="00810C28" w:rsidRDefault="005C2CD6" w:rsidP="005C2CD6">
            <w:pPr>
              <w:spacing w:after="120" w:line="276" w:lineRule="auto"/>
              <w:jc w:val="both"/>
              <w:rPr>
                <w:sz w:val="16"/>
                <w:szCs w:val="16"/>
                <w:vertAlign w:val="superscript"/>
              </w:rPr>
            </w:pPr>
            <w:r>
              <w:rPr>
                <w:sz w:val="16"/>
                <w:szCs w:val="16"/>
                <w:vertAlign w:val="superscript"/>
              </w:rPr>
              <w:t xml:space="preserve">1 </w:t>
            </w:r>
            <w:proofErr w:type="spellStart"/>
            <w:r>
              <w:rPr>
                <w:sz w:val="16"/>
                <w:szCs w:val="16"/>
              </w:rPr>
              <w:t>Rutkaste</w:t>
            </w:r>
            <w:proofErr w:type="spellEnd"/>
            <w:r>
              <w:rPr>
                <w:sz w:val="16"/>
                <w:szCs w:val="16"/>
              </w:rPr>
              <w:t xml:space="preserve">, </w:t>
            </w:r>
            <w:proofErr w:type="spellStart"/>
            <w:r>
              <w:rPr>
                <w:sz w:val="16"/>
                <w:szCs w:val="16"/>
              </w:rPr>
              <w:t>Uldis</w:t>
            </w:r>
            <w:proofErr w:type="spellEnd"/>
            <w:r>
              <w:rPr>
                <w:sz w:val="16"/>
                <w:szCs w:val="16"/>
              </w:rPr>
              <w:t>. “What will compulsory health insurance mean for the inhabitants of Latvia?” 19.07.2016, Ir.lv</w:t>
            </w:r>
          </w:p>
          <w:p w14:paraId="018AB2CA" w14:textId="07751A59" w:rsidR="005C2CD6" w:rsidRPr="00EF6EF5" w:rsidRDefault="005C2CD6" w:rsidP="005C2CD6">
            <w:pPr>
              <w:pStyle w:val="TableParagraph"/>
              <w:spacing w:before="118" w:line="276" w:lineRule="auto"/>
              <w:ind w:left="103"/>
              <w:jc w:val="left"/>
              <w:rPr>
                <w:sz w:val="16"/>
              </w:rPr>
            </w:pPr>
            <w:r>
              <w:rPr>
                <w:sz w:val="16"/>
                <w:szCs w:val="16"/>
                <w:vertAlign w:val="superscript"/>
              </w:rPr>
              <w:t>2</w:t>
            </w:r>
            <w:r>
              <w:rPr>
                <w:sz w:val="16"/>
                <w:szCs w:val="16"/>
              </w:rPr>
              <w:t xml:space="preserve"> </w:t>
            </w:r>
            <w:proofErr w:type="spellStart"/>
            <w:r>
              <w:rPr>
                <w:sz w:val="16"/>
                <w:szCs w:val="16"/>
              </w:rPr>
              <w:t>Apinis</w:t>
            </w:r>
            <w:proofErr w:type="spellEnd"/>
            <w:r>
              <w:rPr>
                <w:sz w:val="16"/>
                <w:szCs w:val="16"/>
              </w:rPr>
              <w:t xml:space="preserve">, Pēteris. </w:t>
            </w:r>
            <w:r>
              <w:rPr>
                <w:b/>
                <w:sz w:val="16"/>
                <w:szCs w:val="16"/>
              </w:rPr>
              <w:t>“On the nightmarish health insurance model of the Bank of Latvia and illusions in medicine”</w:t>
            </w:r>
            <w:r>
              <w:rPr>
                <w:sz w:val="16"/>
                <w:szCs w:val="16"/>
              </w:rPr>
              <w:t xml:space="preserve"> 12.09.2016, Delfi.lv</w:t>
            </w:r>
          </w:p>
        </w:tc>
      </w:tr>
    </w:tbl>
    <w:p w14:paraId="40CD676B" w14:textId="77777777" w:rsidR="006008D7" w:rsidRPr="00EF6EF5" w:rsidRDefault="006008D7">
      <w:pPr>
        <w:pStyle w:val="TableParagraph"/>
        <w:spacing w:line="276" w:lineRule="auto"/>
        <w:jc w:val="left"/>
        <w:rPr>
          <w:sz w:val="16"/>
        </w:rPr>
        <w:sectPr w:rsidR="006008D7" w:rsidRPr="00EF6EF5">
          <w:type w:val="continuous"/>
          <w:pgSz w:w="11910" w:h="16840"/>
          <w:pgMar w:top="1100" w:right="708" w:bottom="280" w:left="1559" w:header="720" w:footer="720" w:gutter="0"/>
          <w:cols w:space="720"/>
        </w:sectPr>
      </w:pPr>
    </w:p>
    <w:p w14:paraId="23054F5C" w14:textId="77777777" w:rsidR="006008D7" w:rsidRPr="00EF6EF5" w:rsidRDefault="00093CAF">
      <w:pPr>
        <w:pStyle w:val="BodyText"/>
        <w:ind w:left="4823"/>
        <w:rPr>
          <w:sz w:val="20"/>
        </w:rPr>
      </w:pPr>
      <w:r>
        <w:rPr>
          <w:noProof/>
          <w:sz w:val="20"/>
        </w:rPr>
        <w:lastRenderedPageBreak/>
        <mc:AlternateContent>
          <mc:Choice Requires="wpg">
            <w:drawing>
              <wp:inline distT="0" distB="0" distL="0" distR="0" wp14:anchorId="42CAEFB4" wp14:editId="7E5A9D76">
                <wp:extent cx="6350" cy="277495"/>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77495"/>
                          <a:chOff x="0" y="0"/>
                          <a:chExt cx="6350" cy="277495"/>
                        </a:xfrm>
                      </wpg:grpSpPr>
                      <wps:wsp>
                        <wps:cNvPr id="32" name="Graphic 32"/>
                        <wps:cNvSpPr/>
                        <wps:spPr>
                          <a:xfrm>
                            <a:off x="0" y="0"/>
                            <a:ext cx="6350" cy="277495"/>
                          </a:xfrm>
                          <a:custGeom>
                            <a:avLst/>
                            <a:gdLst/>
                            <a:ahLst/>
                            <a:cxnLst/>
                            <a:rect l="l" t="t" r="r" b="b"/>
                            <a:pathLst>
                              <a:path w="6350" h="277495">
                                <a:moveTo>
                                  <a:pt x="6096" y="0"/>
                                </a:moveTo>
                                <a:lnTo>
                                  <a:pt x="0" y="0"/>
                                </a:lnTo>
                                <a:lnTo>
                                  <a:pt x="0" y="277368"/>
                                </a:lnTo>
                                <a:lnTo>
                                  <a:pt x="6096" y="277368"/>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707F7812" id="Group 31" o:spid="_x0000_s1026" style="width:.5pt;height:21.85pt;mso-position-horizontal-relative:char;mso-position-vertical-relative:line" coordsize="635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">
                <v:shape id="Graphic 32" o:spid="_x0000_s1027" style="position:absolute;width:6350;height:277495;visibility:visible;mso-wrap-style:square;v-text-anchor:top" coordsize="635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" path="m6096,l,,,277368r6096,l6096,xe" fillcolor="black" stroked="f">
                  <v:path arrowok="t"/>
                </v:shape>
                <w10:anchorlock/>
              </v:group>
            </w:pict>
          </mc:Fallback>
        </mc:AlternateContent>
      </w:r>
    </w:p>
    <w:p w14:paraId="1DC24DF2" w14:textId="77777777" w:rsidR="006008D7" w:rsidRPr="00EF6EF5" w:rsidRDefault="006008D7">
      <w:pPr>
        <w:pStyle w:val="BodyText"/>
        <w:spacing w:before="119"/>
        <w:rPr>
          <w:i/>
        </w:rPr>
      </w:pPr>
    </w:p>
    <w:p w14:paraId="4235085E" w14:textId="3BE6ECB8" w:rsidR="006008D7" w:rsidRPr="00EF6EF5" w:rsidRDefault="00093CAF">
      <w:pPr>
        <w:pStyle w:val="BodyText"/>
        <w:spacing w:line="276" w:lineRule="auto"/>
        <w:ind w:left="142"/>
      </w:pPr>
      <w:r>
        <w:rPr>
          <w:b/>
          <w:bCs/>
        </w:rPr>
        <w:t>Copy-paste plagiarism</w:t>
      </w:r>
      <w:r>
        <w:t xml:space="preserve"> – reproducing another person's work or parts thereof by retaining a substantial amount of text from a single original source without contributing one's own original analysis or conclusions.</w:t>
      </w:r>
    </w:p>
    <w:p w14:paraId="078ED49F" w14:textId="77777777" w:rsidR="006008D7" w:rsidRPr="00EF6EF5" w:rsidRDefault="00093CAF">
      <w:pPr>
        <w:spacing w:before="121"/>
        <w:ind w:left="142"/>
        <w:rPr>
          <w:i/>
          <w:sz w:val="24"/>
        </w:rPr>
      </w:pPr>
      <w:r>
        <w:rPr>
          <w:i/>
          <w:sz w:val="24"/>
        </w:rPr>
        <w:t>Example:</w:t>
      </w:r>
    </w:p>
    <w:p w14:paraId="0D7F7C68" w14:textId="77777777" w:rsidR="006008D7" w:rsidRPr="00EF6EF5" w:rsidRDefault="006008D7">
      <w:pPr>
        <w:pStyle w:val="BodyText"/>
        <w:spacing w:before="11"/>
        <w:rPr>
          <w:i/>
          <w:sz w:val="13"/>
        </w:rPr>
      </w:pPr>
    </w:p>
    <w:tbl>
      <w:tblPr>
        <w:tblW w:w="0" w:type="auto"/>
        <w:tblInd w:w="315" w:type="dxa"/>
        <w:tblLayout w:type="fixed"/>
        <w:tblCellMar>
          <w:left w:w="0" w:type="dxa"/>
          <w:right w:w="0" w:type="dxa"/>
        </w:tblCellMar>
        <w:tblLook w:val="01E0" w:firstRow="1" w:lastRow="1" w:firstColumn="1" w:lastColumn="1" w:noHBand="0" w:noVBand="0"/>
      </w:tblPr>
      <w:tblGrid>
        <w:gridCol w:w="4520"/>
        <w:gridCol w:w="4612"/>
      </w:tblGrid>
      <w:tr w:rsidR="006008D7" w:rsidRPr="00EF6EF5" w14:paraId="165552E5" w14:textId="77777777" w:rsidTr="009D72F4">
        <w:trPr>
          <w:trHeight w:val="1434"/>
        </w:trPr>
        <w:tc>
          <w:tcPr>
            <w:tcW w:w="4520" w:type="dxa"/>
            <w:tcBorders>
              <w:right w:val="single" w:sz="4" w:space="0" w:color="000000"/>
            </w:tcBorders>
          </w:tcPr>
          <w:p w14:paraId="6ED44E70" w14:textId="77777777" w:rsidR="006008D7" w:rsidRPr="00EF6EF5" w:rsidRDefault="00093CAF">
            <w:pPr>
              <w:pStyle w:val="TableParagraph"/>
              <w:ind w:left="0" w:right="51"/>
              <w:jc w:val="center"/>
              <w:rPr>
                <w:sz w:val="24"/>
              </w:rPr>
            </w:pPr>
            <w:r>
              <w:rPr>
                <w:sz w:val="24"/>
                <w:u w:val="single"/>
              </w:rPr>
              <w:t>Original source</w:t>
            </w:r>
          </w:p>
          <w:p w14:paraId="61D2026A" w14:textId="77777777" w:rsidR="006008D7" w:rsidRPr="00EF6EF5" w:rsidRDefault="00093CAF">
            <w:pPr>
              <w:pStyle w:val="TableParagraph"/>
              <w:spacing w:before="162" w:line="276" w:lineRule="auto"/>
              <w:ind w:right="102"/>
              <w:rPr>
                <w:sz w:val="24"/>
              </w:rPr>
            </w:pPr>
            <w:r>
              <w:rPr>
                <w:b/>
                <w:sz w:val="24"/>
              </w:rPr>
              <w:t xml:space="preserve">Ko </w:t>
            </w:r>
            <w:proofErr w:type="spellStart"/>
            <w:r>
              <w:rPr>
                <w:b/>
                <w:sz w:val="24"/>
              </w:rPr>
              <w:t>obligātā</w:t>
            </w:r>
            <w:proofErr w:type="spellEnd"/>
            <w:r>
              <w:rPr>
                <w:b/>
                <w:sz w:val="24"/>
              </w:rPr>
              <w:t xml:space="preserve"> </w:t>
            </w:r>
            <w:proofErr w:type="spellStart"/>
            <w:r>
              <w:rPr>
                <w:b/>
                <w:sz w:val="24"/>
              </w:rPr>
              <w:t>veselības</w:t>
            </w:r>
            <w:proofErr w:type="spellEnd"/>
            <w:r>
              <w:rPr>
                <w:b/>
                <w:sz w:val="24"/>
              </w:rPr>
              <w:t xml:space="preserve"> </w:t>
            </w:r>
            <w:proofErr w:type="spellStart"/>
            <w:r>
              <w:rPr>
                <w:b/>
                <w:sz w:val="24"/>
              </w:rPr>
              <w:t>apdrošināšana</w:t>
            </w:r>
            <w:proofErr w:type="spellEnd"/>
            <w:r>
              <w:rPr>
                <w:b/>
                <w:sz w:val="24"/>
              </w:rPr>
              <w:t xml:space="preserve"> </w:t>
            </w:r>
            <w:proofErr w:type="spellStart"/>
            <w:r>
              <w:rPr>
                <w:b/>
                <w:sz w:val="24"/>
              </w:rPr>
              <w:t>nozīmēs</w:t>
            </w:r>
            <w:proofErr w:type="spellEnd"/>
            <w:r>
              <w:rPr>
                <w:b/>
                <w:sz w:val="24"/>
              </w:rPr>
              <w:t xml:space="preserve"> </w:t>
            </w:r>
            <w:proofErr w:type="spellStart"/>
            <w:r>
              <w:rPr>
                <w:b/>
                <w:sz w:val="24"/>
              </w:rPr>
              <w:t>Latvijas</w:t>
            </w:r>
            <w:proofErr w:type="spellEnd"/>
            <w:r>
              <w:rPr>
                <w:b/>
                <w:sz w:val="24"/>
              </w:rPr>
              <w:t xml:space="preserve"> </w:t>
            </w:r>
            <w:proofErr w:type="spellStart"/>
            <w:r>
              <w:rPr>
                <w:b/>
                <w:sz w:val="24"/>
              </w:rPr>
              <w:t>iedzīvotājiem</w:t>
            </w:r>
            <w:proofErr w:type="spellEnd"/>
            <w:r>
              <w:rPr>
                <w:b/>
                <w:sz w:val="24"/>
              </w:rPr>
              <w:t xml:space="preserve">? </w:t>
            </w:r>
            <w:r>
              <w:rPr>
                <w:sz w:val="24"/>
              </w:rPr>
              <w:t>Uldis Rutkaste, 19.07.2016, ir.lv</w:t>
            </w:r>
          </w:p>
        </w:tc>
        <w:tc>
          <w:tcPr>
            <w:tcW w:w="4612" w:type="dxa"/>
            <w:tcBorders>
              <w:left w:val="single" w:sz="4" w:space="0" w:color="000000"/>
            </w:tcBorders>
          </w:tcPr>
          <w:p w14:paraId="50B393B8" w14:textId="77777777" w:rsidR="006008D7" w:rsidRPr="00EF6EF5" w:rsidRDefault="00093CAF">
            <w:pPr>
              <w:pStyle w:val="TableParagraph"/>
              <w:ind w:left="54"/>
              <w:jc w:val="center"/>
              <w:rPr>
                <w:sz w:val="24"/>
              </w:rPr>
            </w:pPr>
            <w:proofErr w:type="spellStart"/>
            <w:r>
              <w:rPr>
                <w:sz w:val="24"/>
                <w:u w:val="single"/>
              </w:rPr>
              <w:t>Plaģiāts</w:t>
            </w:r>
            <w:proofErr w:type="spellEnd"/>
          </w:p>
          <w:p w14:paraId="1436D350" w14:textId="3B5B0300" w:rsidR="006008D7" w:rsidRPr="00EF6EF5" w:rsidRDefault="00D90E1E">
            <w:pPr>
              <w:pStyle w:val="TableParagraph"/>
              <w:spacing w:before="162" w:line="276" w:lineRule="auto"/>
              <w:ind w:left="103"/>
              <w:jc w:val="left"/>
              <w:rPr>
                <w:sz w:val="24"/>
              </w:rPr>
            </w:pPr>
            <w:r>
              <w:rPr>
                <w:b/>
              </w:rPr>
              <w:t xml:space="preserve">Evaluation of the compulsory health insurance model. </w:t>
            </w:r>
            <w:r>
              <w:t>Jānis Bērziņš</w:t>
            </w:r>
          </w:p>
        </w:tc>
      </w:tr>
      <w:tr w:rsidR="006008D7" w:rsidRPr="00EF6EF5" w14:paraId="447E54B9" w14:textId="77777777" w:rsidTr="009D72F4">
        <w:trPr>
          <w:trHeight w:val="3687"/>
        </w:trPr>
        <w:tc>
          <w:tcPr>
            <w:tcW w:w="4520" w:type="dxa"/>
            <w:tcBorders>
              <w:right w:val="single" w:sz="4" w:space="0" w:color="000000"/>
            </w:tcBorders>
          </w:tcPr>
          <w:p w14:paraId="6259E2D2" w14:textId="77777777" w:rsidR="006008D7" w:rsidRPr="00EF6EF5" w:rsidRDefault="00093CAF">
            <w:pPr>
              <w:pStyle w:val="TableParagraph"/>
              <w:spacing w:before="75" w:line="276" w:lineRule="auto"/>
              <w:ind w:right="101"/>
              <w:rPr>
                <w:sz w:val="24"/>
              </w:rPr>
            </w:pPr>
            <w:proofErr w:type="spellStart"/>
            <w:r>
              <w:rPr>
                <w:sz w:val="24"/>
              </w:rPr>
              <w:t>Latvijas</w:t>
            </w:r>
            <w:proofErr w:type="spellEnd"/>
            <w:r>
              <w:rPr>
                <w:sz w:val="24"/>
              </w:rPr>
              <w:t xml:space="preserve"> Banka 14. </w:t>
            </w:r>
            <w:proofErr w:type="spellStart"/>
            <w:r>
              <w:rPr>
                <w:sz w:val="24"/>
              </w:rPr>
              <w:t>jūlijā</w:t>
            </w:r>
            <w:proofErr w:type="spellEnd"/>
            <w:r>
              <w:rPr>
                <w:sz w:val="24"/>
              </w:rPr>
              <w:t xml:space="preserve"> </w:t>
            </w:r>
            <w:proofErr w:type="spellStart"/>
            <w:r>
              <w:rPr>
                <w:sz w:val="24"/>
              </w:rPr>
              <w:t>publicēja</w:t>
            </w:r>
            <w:proofErr w:type="spellEnd"/>
            <w:r>
              <w:rPr>
                <w:sz w:val="24"/>
              </w:rPr>
              <w:t xml:space="preserve"> </w:t>
            </w:r>
            <w:proofErr w:type="spellStart"/>
            <w:r>
              <w:rPr>
                <w:sz w:val="24"/>
              </w:rPr>
              <w:t>obligātās</w:t>
            </w:r>
            <w:proofErr w:type="spellEnd"/>
            <w:r>
              <w:rPr>
                <w:sz w:val="24"/>
              </w:rPr>
              <w:t xml:space="preserve"> </w:t>
            </w:r>
            <w:proofErr w:type="spellStart"/>
            <w:r>
              <w:rPr>
                <w:sz w:val="24"/>
              </w:rPr>
              <w:t>veselības</w:t>
            </w:r>
            <w:proofErr w:type="spellEnd"/>
            <w:r>
              <w:rPr>
                <w:sz w:val="24"/>
              </w:rPr>
              <w:t xml:space="preserve"> </w:t>
            </w:r>
            <w:proofErr w:type="spellStart"/>
            <w:r>
              <w:rPr>
                <w:sz w:val="24"/>
              </w:rPr>
              <w:t>apdrošināšanas</w:t>
            </w:r>
            <w:proofErr w:type="spellEnd"/>
            <w:r>
              <w:rPr>
                <w:sz w:val="24"/>
              </w:rPr>
              <w:t xml:space="preserve"> </w:t>
            </w:r>
            <w:proofErr w:type="spellStart"/>
            <w:r>
              <w:rPr>
                <w:sz w:val="24"/>
              </w:rPr>
              <w:t>ieviešanas</w:t>
            </w:r>
            <w:proofErr w:type="spellEnd"/>
            <w:r>
              <w:rPr>
                <w:sz w:val="24"/>
              </w:rPr>
              <w:t xml:space="preserve"> </w:t>
            </w:r>
            <w:proofErr w:type="spellStart"/>
            <w:r>
              <w:rPr>
                <w:sz w:val="24"/>
              </w:rPr>
              <w:t>koncepciju</w:t>
            </w:r>
            <w:proofErr w:type="spellEnd"/>
            <w:r>
              <w:rPr>
                <w:sz w:val="24"/>
              </w:rPr>
              <w:t xml:space="preserve">. </w:t>
            </w:r>
            <w:proofErr w:type="spellStart"/>
            <w:r>
              <w:rPr>
                <w:sz w:val="24"/>
              </w:rPr>
              <w:t>Tajā</w:t>
            </w:r>
            <w:proofErr w:type="spellEnd"/>
            <w:r>
              <w:rPr>
                <w:sz w:val="24"/>
              </w:rPr>
              <w:t xml:space="preserve"> </w:t>
            </w:r>
            <w:proofErr w:type="spellStart"/>
            <w:r>
              <w:rPr>
                <w:sz w:val="24"/>
              </w:rPr>
              <w:t>piedāvājam</w:t>
            </w:r>
            <w:proofErr w:type="spellEnd"/>
            <w:r>
              <w:rPr>
                <w:sz w:val="24"/>
              </w:rPr>
              <w:t xml:space="preserve"> </w:t>
            </w:r>
            <w:proofErr w:type="spellStart"/>
            <w:r>
              <w:rPr>
                <w:sz w:val="24"/>
              </w:rPr>
              <w:t>veselības</w:t>
            </w:r>
            <w:proofErr w:type="spellEnd"/>
            <w:r>
              <w:rPr>
                <w:sz w:val="24"/>
              </w:rPr>
              <w:t xml:space="preserve"> </w:t>
            </w:r>
            <w:proofErr w:type="spellStart"/>
            <w:r>
              <w:rPr>
                <w:sz w:val="24"/>
              </w:rPr>
              <w:t>aprūpei</w:t>
            </w:r>
            <w:proofErr w:type="spellEnd"/>
            <w:r>
              <w:rPr>
                <w:sz w:val="24"/>
              </w:rPr>
              <w:t xml:space="preserve"> </w:t>
            </w:r>
            <w:proofErr w:type="spellStart"/>
            <w:r>
              <w:rPr>
                <w:sz w:val="24"/>
              </w:rPr>
              <w:t>piesaistīt</w:t>
            </w:r>
            <w:proofErr w:type="spellEnd"/>
            <w:r>
              <w:rPr>
                <w:sz w:val="24"/>
              </w:rPr>
              <w:t xml:space="preserve"> </w:t>
            </w:r>
            <w:proofErr w:type="spellStart"/>
            <w:r>
              <w:rPr>
                <w:sz w:val="24"/>
              </w:rPr>
              <w:t>papildu</w:t>
            </w:r>
            <w:proofErr w:type="spellEnd"/>
            <w:r>
              <w:rPr>
                <w:sz w:val="24"/>
              </w:rPr>
              <w:t xml:space="preserve"> </w:t>
            </w:r>
            <w:proofErr w:type="spellStart"/>
            <w:r>
              <w:rPr>
                <w:sz w:val="24"/>
              </w:rPr>
              <w:t>līdzekļus</w:t>
            </w:r>
            <w:proofErr w:type="spellEnd"/>
            <w:r>
              <w:rPr>
                <w:sz w:val="24"/>
              </w:rPr>
              <w:t xml:space="preserve">, </w:t>
            </w:r>
            <w:proofErr w:type="spellStart"/>
            <w:r>
              <w:rPr>
                <w:sz w:val="24"/>
              </w:rPr>
              <w:t>vienlaikus</w:t>
            </w:r>
            <w:proofErr w:type="spellEnd"/>
            <w:r>
              <w:rPr>
                <w:sz w:val="24"/>
              </w:rPr>
              <w:t xml:space="preserve"> </w:t>
            </w:r>
            <w:proofErr w:type="spellStart"/>
            <w:r>
              <w:rPr>
                <w:sz w:val="24"/>
              </w:rPr>
              <w:t>sistēmā</w:t>
            </w:r>
            <w:proofErr w:type="spellEnd"/>
            <w:r>
              <w:rPr>
                <w:sz w:val="24"/>
              </w:rPr>
              <w:t xml:space="preserve"> </w:t>
            </w:r>
            <w:proofErr w:type="spellStart"/>
            <w:r>
              <w:rPr>
                <w:sz w:val="24"/>
              </w:rPr>
              <w:t>radot</w:t>
            </w:r>
            <w:proofErr w:type="spellEnd"/>
            <w:r>
              <w:rPr>
                <w:sz w:val="24"/>
              </w:rPr>
              <w:t xml:space="preserve"> </w:t>
            </w:r>
            <w:proofErr w:type="spellStart"/>
            <w:r>
              <w:rPr>
                <w:sz w:val="24"/>
              </w:rPr>
              <w:t>konkurences</w:t>
            </w:r>
            <w:proofErr w:type="spellEnd"/>
            <w:r>
              <w:rPr>
                <w:sz w:val="24"/>
              </w:rPr>
              <w:t xml:space="preserve"> </w:t>
            </w:r>
            <w:proofErr w:type="spellStart"/>
            <w:r>
              <w:rPr>
                <w:sz w:val="24"/>
              </w:rPr>
              <w:t>elementus</w:t>
            </w:r>
            <w:proofErr w:type="spellEnd"/>
            <w:r>
              <w:rPr>
                <w:sz w:val="24"/>
              </w:rPr>
              <w:t xml:space="preserve">. </w:t>
            </w:r>
            <w:proofErr w:type="spellStart"/>
            <w:r>
              <w:rPr>
                <w:sz w:val="24"/>
              </w:rPr>
              <w:t>Valsts</w:t>
            </w:r>
            <w:proofErr w:type="spellEnd"/>
            <w:r>
              <w:rPr>
                <w:sz w:val="24"/>
              </w:rPr>
              <w:t xml:space="preserve"> </w:t>
            </w:r>
            <w:proofErr w:type="spellStart"/>
            <w:r>
              <w:rPr>
                <w:sz w:val="24"/>
              </w:rPr>
              <w:t>apdrošinātājam</w:t>
            </w:r>
            <w:proofErr w:type="spellEnd"/>
            <w:r>
              <w:rPr>
                <w:sz w:val="24"/>
              </w:rPr>
              <w:t xml:space="preserve"> </w:t>
            </w:r>
            <w:proofErr w:type="spellStart"/>
            <w:r>
              <w:rPr>
                <w:sz w:val="24"/>
              </w:rPr>
              <w:t>konkurējot</w:t>
            </w:r>
            <w:proofErr w:type="spellEnd"/>
            <w:r>
              <w:rPr>
                <w:sz w:val="24"/>
              </w:rPr>
              <w:t xml:space="preserve"> </w:t>
            </w:r>
            <w:proofErr w:type="spellStart"/>
            <w:r>
              <w:rPr>
                <w:sz w:val="24"/>
              </w:rPr>
              <w:t>ar</w:t>
            </w:r>
            <w:proofErr w:type="spellEnd"/>
            <w:r>
              <w:rPr>
                <w:sz w:val="24"/>
              </w:rPr>
              <w:t xml:space="preserve"> </w:t>
            </w:r>
            <w:proofErr w:type="spellStart"/>
            <w:r>
              <w:rPr>
                <w:sz w:val="24"/>
              </w:rPr>
              <w:t>privātajiem</w:t>
            </w:r>
            <w:proofErr w:type="spellEnd"/>
            <w:r>
              <w:rPr>
                <w:sz w:val="24"/>
              </w:rPr>
              <w:t xml:space="preserve"> </w:t>
            </w:r>
            <w:proofErr w:type="spellStart"/>
            <w:r>
              <w:rPr>
                <w:sz w:val="24"/>
              </w:rPr>
              <w:t>apdrošinātājiem</w:t>
            </w:r>
            <w:proofErr w:type="spellEnd"/>
            <w:r>
              <w:rPr>
                <w:sz w:val="24"/>
              </w:rPr>
              <w:t xml:space="preserve">, </w:t>
            </w:r>
            <w:proofErr w:type="spellStart"/>
            <w:r>
              <w:rPr>
                <w:sz w:val="24"/>
              </w:rPr>
              <w:t>tas</w:t>
            </w:r>
            <w:proofErr w:type="spellEnd"/>
            <w:r>
              <w:rPr>
                <w:sz w:val="24"/>
              </w:rPr>
              <w:t xml:space="preserve"> </w:t>
            </w:r>
            <w:proofErr w:type="spellStart"/>
            <w:r>
              <w:rPr>
                <w:sz w:val="24"/>
              </w:rPr>
              <w:t>laika</w:t>
            </w:r>
            <w:proofErr w:type="spellEnd"/>
            <w:r>
              <w:rPr>
                <w:sz w:val="24"/>
              </w:rPr>
              <w:t xml:space="preserve"> </w:t>
            </w:r>
            <w:proofErr w:type="spellStart"/>
            <w:r>
              <w:rPr>
                <w:sz w:val="24"/>
              </w:rPr>
              <w:t>gaitā</w:t>
            </w:r>
            <w:proofErr w:type="spellEnd"/>
            <w:r>
              <w:rPr>
                <w:sz w:val="24"/>
              </w:rPr>
              <w:t xml:space="preserve"> </w:t>
            </w:r>
            <w:proofErr w:type="spellStart"/>
            <w:r>
              <w:rPr>
                <w:sz w:val="24"/>
              </w:rPr>
              <w:t>veicinātu</w:t>
            </w:r>
            <w:proofErr w:type="spellEnd"/>
            <w:r>
              <w:rPr>
                <w:sz w:val="24"/>
              </w:rPr>
              <w:t xml:space="preserve"> </w:t>
            </w:r>
            <w:proofErr w:type="spellStart"/>
            <w:r>
              <w:rPr>
                <w:sz w:val="24"/>
              </w:rPr>
              <w:t>pieejamo</w:t>
            </w:r>
            <w:proofErr w:type="spellEnd"/>
            <w:r>
              <w:rPr>
                <w:sz w:val="24"/>
              </w:rPr>
              <w:t xml:space="preserve"> </w:t>
            </w:r>
            <w:proofErr w:type="spellStart"/>
            <w:r>
              <w:rPr>
                <w:sz w:val="24"/>
              </w:rPr>
              <w:t>līdzekļu</w:t>
            </w:r>
            <w:proofErr w:type="spellEnd"/>
            <w:r>
              <w:rPr>
                <w:sz w:val="24"/>
              </w:rPr>
              <w:t xml:space="preserve"> </w:t>
            </w:r>
            <w:proofErr w:type="spellStart"/>
            <w:r>
              <w:rPr>
                <w:sz w:val="24"/>
              </w:rPr>
              <w:t>efektīvāku</w:t>
            </w:r>
            <w:proofErr w:type="spellEnd"/>
            <w:r>
              <w:rPr>
                <w:sz w:val="24"/>
              </w:rPr>
              <w:t xml:space="preserve"> un </w:t>
            </w:r>
            <w:proofErr w:type="spellStart"/>
            <w:r>
              <w:rPr>
                <w:sz w:val="24"/>
              </w:rPr>
              <w:t>lietderīgāku</w:t>
            </w:r>
            <w:proofErr w:type="spellEnd"/>
            <w:r>
              <w:rPr>
                <w:sz w:val="24"/>
              </w:rPr>
              <w:t xml:space="preserve"> </w:t>
            </w:r>
            <w:proofErr w:type="spellStart"/>
            <w:r>
              <w:rPr>
                <w:sz w:val="24"/>
              </w:rPr>
              <w:t>izmantošanu</w:t>
            </w:r>
            <w:proofErr w:type="spellEnd"/>
            <w:r>
              <w:rPr>
                <w:sz w:val="24"/>
              </w:rPr>
              <w:t xml:space="preserve">, </w:t>
            </w:r>
            <w:proofErr w:type="spellStart"/>
            <w:r>
              <w:rPr>
                <w:sz w:val="24"/>
              </w:rPr>
              <w:t>kā</w:t>
            </w:r>
            <w:proofErr w:type="spellEnd"/>
            <w:r>
              <w:rPr>
                <w:sz w:val="24"/>
              </w:rPr>
              <w:t xml:space="preserve"> </w:t>
            </w:r>
            <w:proofErr w:type="spellStart"/>
            <w:r>
              <w:rPr>
                <w:sz w:val="24"/>
              </w:rPr>
              <w:t>arī</w:t>
            </w:r>
            <w:proofErr w:type="spellEnd"/>
            <w:r>
              <w:rPr>
                <w:sz w:val="24"/>
              </w:rPr>
              <w:t xml:space="preserve"> </w:t>
            </w:r>
            <w:proofErr w:type="spellStart"/>
            <w:r>
              <w:rPr>
                <w:sz w:val="24"/>
              </w:rPr>
              <w:t>uzlabotu</w:t>
            </w:r>
            <w:proofErr w:type="spellEnd"/>
            <w:r>
              <w:rPr>
                <w:sz w:val="24"/>
              </w:rPr>
              <w:t xml:space="preserve"> </w:t>
            </w:r>
            <w:proofErr w:type="spellStart"/>
            <w:r>
              <w:rPr>
                <w:sz w:val="24"/>
              </w:rPr>
              <w:t>veselības</w:t>
            </w:r>
            <w:proofErr w:type="spellEnd"/>
            <w:r>
              <w:rPr>
                <w:sz w:val="24"/>
              </w:rPr>
              <w:t xml:space="preserve"> </w:t>
            </w:r>
            <w:proofErr w:type="spellStart"/>
            <w:r>
              <w:rPr>
                <w:sz w:val="24"/>
              </w:rPr>
              <w:t>aprūpes</w:t>
            </w:r>
            <w:proofErr w:type="spellEnd"/>
            <w:r>
              <w:rPr>
                <w:sz w:val="24"/>
              </w:rPr>
              <w:t xml:space="preserve"> </w:t>
            </w:r>
            <w:proofErr w:type="spellStart"/>
            <w:r>
              <w:rPr>
                <w:sz w:val="24"/>
              </w:rPr>
              <w:t>pakalpojumu</w:t>
            </w:r>
            <w:proofErr w:type="spellEnd"/>
            <w:r>
              <w:rPr>
                <w:sz w:val="24"/>
              </w:rPr>
              <w:t xml:space="preserve"> </w:t>
            </w:r>
            <w:proofErr w:type="spellStart"/>
            <w:r>
              <w:rPr>
                <w:sz w:val="24"/>
              </w:rPr>
              <w:t>pieejamību</w:t>
            </w:r>
            <w:proofErr w:type="spellEnd"/>
            <w:r>
              <w:rPr>
                <w:sz w:val="24"/>
              </w:rPr>
              <w:t xml:space="preserve"> un </w:t>
            </w:r>
            <w:proofErr w:type="spellStart"/>
            <w:r>
              <w:rPr>
                <w:sz w:val="24"/>
              </w:rPr>
              <w:t>kvalitāti</w:t>
            </w:r>
            <w:proofErr w:type="spellEnd"/>
            <w:r>
              <w:rPr>
                <w:sz w:val="24"/>
              </w:rPr>
              <w:t>.</w:t>
            </w:r>
          </w:p>
        </w:tc>
        <w:tc>
          <w:tcPr>
            <w:tcW w:w="4612" w:type="dxa"/>
            <w:tcBorders>
              <w:left w:val="single" w:sz="4" w:space="0" w:color="000000"/>
            </w:tcBorders>
            <w:shd w:val="clear" w:color="auto" w:fill="FFFFFF" w:themeFill="background1"/>
          </w:tcPr>
          <w:p w14:paraId="2D5F8501" w14:textId="592962A4" w:rsidR="006008D7" w:rsidRPr="00EF6EF5" w:rsidRDefault="00D90E1E">
            <w:pPr>
              <w:pStyle w:val="TableParagraph"/>
              <w:spacing w:before="75" w:line="276" w:lineRule="auto"/>
              <w:ind w:left="103" w:right="47"/>
              <w:rPr>
                <w:sz w:val="24"/>
              </w:rPr>
            </w:pPr>
            <w:r>
              <w:t xml:space="preserve">On 14 July 2016, the Bank of Latvia </w:t>
            </w:r>
            <w:r>
              <w:rPr>
                <w:shd w:val="clear" w:color="auto" w:fill="E5B8B7" w:themeFill="accent2" w:themeFillTint="66"/>
              </w:rPr>
              <w:t xml:space="preserve">published the model for the introduction of compulsory health </w:t>
            </w:r>
            <w:r>
              <w:t xml:space="preserve">insurance. The model offers </w:t>
            </w:r>
            <w:r>
              <w:rPr>
                <w:shd w:val="clear" w:color="auto" w:fill="E5B8B7" w:themeFill="accent2" w:themeFillTint="66"/>
              </w:rPr>
              <w:t>to attract additional funds to health care,</w:t>
            </w:r>
            <w:r>
              <w:t xml:space="preserve"> while creating </w:t>
            </w:r>
            <w:r>
              <w:rPr>
                <w:shd w:val="clear" w:color="auto" w:fill="E5B8B7" w:themeFill="accent2" w:themeFillTint="66"/>
              </w:rPr>
              <w:t>elements of competitions within the system</w:t>
            </w:r>
            <w:r>
              <w:t xml:space="preserve">, allowing </w:t>
            </w:r>
            <w:r>
              <w:rPr>
                <w:shd w:val="clear" w:color="auto" w:fill="E5B8B7" w:themeFill="accent2" w:themeFillTint="66"/>
              </w:rPr>
              <w:t xml:space="preserve">competition between the public insurer </w:t>
            </w:r>
            <w:r>
              <w:t>and</w:t>
            </w:r>
            <w:r>
              <w:rPr>
                <w:shd w:val="clear" w:color="auto" w:fill="E5B8B7" w:themeFill="accent2" w:themeFillTint="66"/>
              </w:rPr>
              <w:t xml:space="preserve"> private insurers. </w:t>
            </w:r>
            <w:r>
              <w:t xml:space="preserve">In the long run, </w:t>
            </w:r>
            <w:r>
              <w:rPr>
                <w:shd w:val="clear" w:color="auto" w:fill="E5B8B7" w:themeFill="accent2" w:themeFillTint="66"/>
              </w:rPr>
              <w:t>it is expected to contribute to a more efficient and effective use of available funds, and improve the availability and quality of healthcare services.</w:t>
            </w:r>
          </w:p>
        </w:tc>
      </w:tr>
    </w:tbl>
    <w:p w14:paraId="3D85237C" w14:textId="77777777" w:rsidR="006008D7" w:rsidRPr="00EF6EF5" w:rsidRDefault="006008D7">
      <w:pPr>
        <w:pStyle w:val="BodyText"/>
        <w:spacing w:before="162"/>
        <w:rPr>
          <w:i/>
        </w:rPr>
      </w:pPr>
    </w:p>
    <w:p w14:paraId="37AF2390" w14:textId="77777777" w:rsidR="006008D7" w:rsidRPr="00EF6EF5" w:rsidRDefault="00093CAF">
      <w:pPr>
        <w:pStyle w:val="BodyText"/>
        <w:spacing w:line="276" w:lineRule="auto"/>
        <w:ind w:left="142"/>
      </w:pPr>
      <w:r>
        <w:rPr>
          <w:b/>
          <w:bCs/>
        </w:rPr>
        <w:t>Mosaic plagiarism</w:t>
      </w:r>
      <w:r>
        <w:t xml:space="preserve"> – combining copied material from multiple sources into a single work without providing appropriate references.</w:t>
      </w:r>
    </w:p>
    <w:p w14:paraId="54F42B25" w14:textId="77777777" w:rsidR="006008D7" w:rsidRPr="00EF6EF5" w:rsidRDefault="00093CAF">
      <w:pPr>
        <w:spacing w:before="120"/>
        <w:ind w:left="142"/>
        <w:rPr>
          <w:i/>
          <w:sz w:val="24"/>
        </w:rPr>
      </w:pPr>
      <w:r>
        <w:rPr>
          <w:i/>
          <w:sz w:val="24"/>
        </w:rPr>
        <w:t>Example:</w:t>
      </w:r>
    </w:p>
    <w:p w14:paraId="3628107F" w14:textId="77777777" w:rsidR="006008D7" w:rsidRPr="00EF6EF5" w:rsidRDefault="006008D7">
      <w:pPr>
        <w:pStyle w:val="BodyText"/>
        <w:spacing w:before="11"/>
        <w:rPr>
          <w:i/>
          <w:sz w:val="13"/>
        </w:r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9"/>
      </w:tblGrid>
      <w:tr w:rsidR="006008D7" w:rsidRPr="00EF6EF5" w14:paraId="2D99656A" w14:textId="77777777">
        <w:trPr>
          <w:trHeight w:val="1434"/>
        </w:trPr>
        <w:tc>
          <w:tcPr>
            <w:tcW w:w="4621" w:type="dxa"/>
            <w:tcBorders>
              <w:right w:val="single" w:sz="4" w:space="0" w:color="000000"/>
            </w:tcBorders>
          </w:tcPr>
          <w:p w14:paraId="3A0D9AC0" w14:textId="77777777" w:rsidR="006008D7" w:rsidRPr="00EF6EF5" w:rsidRDefault="00093CAF">
            <w:pPr>
              <w:pStyle w:val="TableParagraph"/>
              <w:ind w:left="51" w:right="103"/>
              <w:jc w:val="center"/>
              <w:rPr>
                <w:sz w:val="24"/>
              </w:rPr>
            </w:pPr>
            <w:r>
              <w:rPr>
                <w:sz w:val="24"/>
                <w:u w:val="single"/>
              </w:rPr>
              <w:t>Original source</w:t>
            </w:r>
          </w:p>
          <w:p w14:paraId="36F67D96" w14:textId="0F8BBB44" w:rsidR="006008D7" w:rsidRPr="00EF6EF5" w:rsidRDefault="00D90E1E">
            <w:pPr>
              <w:pStyle w:val="TableParagraph"/>
              <w:spacing w:before="162" w:line="276" w:lineRule="auto"/>
              <w:ind w:right="101"/>
              <w:rPr>
                <w:sz w:val="24"/>
              </w:rPr>
            </w:pPr>
            <w:r>
              <w:rPr>
                <w:b/>
              </w:rPr>
              <w:t xml:space="preserve">What will compulsory health insurance mean for the inhabitants of Latvia? </w:t>
            </w:r>
            <w:r>
              <w:t>Uldis Rutkaste, 19.07.2016, Ir.lv</w:t>
            </w:r>
          </w:p>
        </w:tc>
        <w:tc>
          <w:tcPr>
            <w:tcW w:w="4619" w:type="dxa"/>
            <w:tcBorders>
              <w:left w:val="single" w:sz="4" w:space="0" w:color="000000"/>
            </w:tcBorders>
          </w:tcPr>
          <w:p w14:paraId="293CA20F" w14:textId="50CEF07C" w:rsidR="006008D7" w:rsidRPr="00EF6EF5" w:rsidRDefault="00093CAF">
            <w:pPr>
              <w:pStyle w:val="TableParagraph"/>
              <w:ind w:left="103" w:right="52"/>
              <w:jc w:val="center"/>
              <w:rPr>
                <w:sz w:val="24"/>
              </w:rPr>
            </w:pPr>
            <w:r>
              <w:rPr>
                <w:sz w:val="24"/>
                <w:u w:val="single"/>
              </w:rPr>
              <w:t>Pla</w:t>
            </w:r>
            <w:r w:rsidR="00D90E1E">
              <w:rPr>
                <w:sz w:val="24"/>
                <w:u w:val="single"/>
              </w:rPr>
              <w:t>giarism</w:t>
            </w:r>
          </w:p>
          <w:p w14:paraId="1621E6A1" w14:textId="1BCEEEFB" w:rsidR="006008D7" w:rsidRPr="00EF6EF5" w:rsidRDefault="00D90E1E">
            <w:pPr>
              <w:pStyle w:val="TableParagraph"/>
              <w:spacing w:before="162" w:line="276" w:lineRule="auto"/>
              <w:ind w:left="101"/>
              <w:jc w:val="left"/>
              <w:rPr>
                <w:sz w:val="24"/>
              </w:rPr>
            </w:pPr>
            <w:r>
              <w:rPr>
                <w:b/>
              </w:rPr>
              <w:t xml:space="preserve">Evaluation of the compulsory health insurance model. </w:t>
            </w:r>
            <w:r>
              <w:t>Jānis Bērziņš</w:t>
            </w:r>
          </w:p>
        </w:tc>
      </w:tr>
      <w:tr w:rsidR="00D90E1E" w:rsidRPr="00EF6EF5" w14:paraId="75D57A68" w14:textId="77777777">
        <w:trPr>
          <w:trHeight w:val="4202"/>
        </w:trPr>
        <w:tc>
          <w:tcPr>
            <w:tcW w:w="4621" w:type="dxa"/>
            <w:tcBorders>
              <w:right w:val="single" w:sz="4" w:space="0" w:color="000000"/>
            </w:tcBorders>
          </w:tcPr>
          <w:p w14:paraId="1E317AF7" w14:textId="77777777" w:rsidR="00D90E1E" w:rsidRPr="00810C28" w:rsidRDefault="00D90E1E" w:rsidP="00D90E1E">
            <w:pPr>
              <w:spacing w:after="120" w:line="276" w:lineRule="auto"/>
              <w:jc w:val="both"/>
            </w:pPr>
            <w:r>
              <w:lastRenderedPageBreak/>
              <w:t>On 14 July, the Bank of Latvia published the concept for the introduction of compulsory health insurance. In it, we offer to attract additional funds to health care, while creating elements of competition within the system. Competition between the public insurer and private insurers would, over time, promote a more efficient and effective use of available funds, and improve the availability and quality of healthcare services.</w:t>
            </w:r>
          </w:p>
          <w:p w14:paraId="6B472899" w14:textId="77777777" w:rsidR="00D90E1E" w:rsidRPr="00810C28" w:rsidRDefault="00D90E1E" w:rsidP="00D90E1E">
            <w:pPr>
              <w:spacing w:after="120" w:line="276" w:lineRule="auto"/>
              <w:jc w:val="both"/>
              <w:rPr>
                <w:b/>
              </w:rPr>
            </w:pPr>
            <w:r>
              <w:rPr>
                <w:b/>
              </w:rPr>
              <w:t>“On the nightmarish health insurance model of the Bank of Latvia and illusions in medicine”,</w:t>
            </w:r>
            <w:r>
              <w:t xml:space="preserve"> Pēteris Apinis, 12.09.2016, Delfi.lv</w:t>
            </w:r>
          </w:p>
          <w:p w14:paraId="1B85D9C8" w14:textId="23ED71BE" w:rsidR="00D90E1E" w:rsidRPr="00EF6EF5" w:rsidRDefault="00D90E1E" w:rsidP="00D90E1E">
            <w:pPr>
              <w:pStyle w:val="TableParagraph"/>
              <w:spacing w:before="121" w:line="276" w:lineRule="auto"/>
              <w:ind w:right="103"/>
              <w:rPr>
                <w:b/>
                <w:sz w:val="24"/>
              </w:rPr>
            </w:pPr>
            <w:r>
              <w:t>The model proposed by the Bank of Latvia, with a compulsory health insurance payment, actually provides for a linear increase in personal income tax (PIT), significantly reducing its insignificant progressiveness in the PIT system of Latvia, and is obviously in contradiction to the recommendations of the World Bank.</w:t>
            </w:r>
          </w:p>
        </w:tc>
        <w:tc>
          <w:tcPr>
            <w:tcW w:w="4619" w:type="dxa"/>
            <w:tcBorders>
              <w:left w:val="single" w:sz="4" w:space="0" w:color="000000"/>
            </w:tcBorders>
          </w:tcPr>
          <w:p w14:paraId="24413D32" w14:textId="72AD13C1" w:rsidR="00D90E1E" w:rsidRPr="00EF6EF5" w:rsidRDefault="00D90E1E" w:rsidP="00D90E1E">
            <w:pPr>
              <w:pStyle w:val="TableParagraph"/>
              <w:spacing w:before="1"/>
              <w:ind w:left="101"/>
              <w:rPr>
                <w:sz w:val="24"/>
              </w:rPr>
            </w:pPr>
            <w:r>
              <w:rPr>
                <w:shd w:val="clear" w:color="auto" w:fill="E5B8B7" w:themeFill="accent2" w:themeFillTint="66"/>
              </w:rPr>
              <w:t xml:space="preserve">On 14 July, the Bank of Latvia published the concept for the introduction of compulsory health insurance. It </w:t>
            </w:r>
            <w:r>
              <w:t xml:space="preserve">offers </w:t>
            </w:r>
            <w:r>
              <w:rPr>
                <w:shd w:val="clear" w:color="auto" w:fill="E5B8B7" w:themeFill="accent2" w:themeFillTint="66"/>
              </w:rPr>
              <w:t>to attract additional funds to health care, while creating elements of competition within the system.</w:t>
            </w:r>
            <w:r>
              <w:t xml:space="preserve"> Thus, </w:t>
            </w:r>
            <w:r>
              <w:rPr>
                <w:shd w:val="clear" w:color="auto" w:fill="FABF8F" w:themeFill="accent6" w:themeFillTint="99"/>
              </w:rPr>
              <w:t xml:space="preserve">the model proposed by the Bank of Latvia, with a compulsory health </w:t>
            </w:r>
            <w:r>
              <w:t>insurance</w:t>
            </w:r>
            <w:r>
              <w:rPr>
                <w:shd w:val="clear" w:color="auto" w:fill="FABF8F" w:themeFill="accent6" w:themeFillTint="99"/>
              </w:rPr>
              <w:t xml:space="preserve"> payment, actually provides for a linear increase in personal income tax (PIT), significantly reducing its insignificant progressiveness in the PIT system of Latvia, and is obviously in contradiction to the recommendations of the World Bank.</w:t>
            </w:r>
            <w:r>
              <w:t xml:space="preserve"> However, the Bank of Latvia insists that </w:t>
            </w:r>
            <w:r>
              <w:rPr>
                <w:shd w:val="clear" w:color="auto" w:fill="E5B8B7" w:themeFill="accent2" w:themeFillTint="66"/>
              </w:rPr>
              <w:t>the competition between the public insurer and private insurers would, over time, promote a more efficient and effective use of available funds, and improve the availability and quality of healthcare services.</w:t>
            </w:r>
            <w:r>
              <w:t xml:space="preserve"> (</w:t>
            </w:r>
            <w:proofErr w:type="spellStart"/>
            <w:r>
              <w:t>Rutkaste</w:t>
            </w:r>
            <w:proofErr w:type="spellEnd"/>
            <w:r>
              <w:t xml:space="preserve"> 2016, </w:t>
            </w:r>
            <w:proofErr w:type="spellStart"/>
            <w:r>
              <w:t>Apinis</w:t>
            </w:r>
            <w:proofErr w:type="spellEnd"/>
            <w:r>
              <w:t xml:space="preserve"> 2016).</w:t>
            </w:r>
          </w:p>
        </w:tc>
      </w:tr>
    </w:tbl>
    <w:p w14:paraId="19C5E06B" w14:textId="77777777" w:rsidR="006008D7" w:rsidRPr="00EF6EF5" w:rsidRDefault="006008D7">
      <w:pPr>
        <w:pStyle w:val="TableParagraph"/>
        <w:rPr>
          <w:sz w:val="24"/>
        </w:rPr>
        <w:sectPr w:rsidR="006008D7" w:rsidRPr="00EF6EF5">
          <w:pgSz w:w="11910" w:h="16840"/>
          <w:pgMar w:top="1120" w:right="708" w:bottom="280" w:left="1559" w:header="720" w:footer="720" w:gutter="0"/>
          <w:cols w:space="720"/>
        </w:sectPr>
      </w:pPr>
    </w:p>
    <w:p w14:paraId="3622127D" w14:textId="77777777" w:rsidR="006008D7" w:rsidRPr="00EF6EF5" w:rsidRDefault="006008D7">
      <w:pPr>
        <w:pStyle w:val="BodyText"/>
        <w:spacing w:before="178"/>
        <w:rPr>
          <w:i/>
        </w:rPr>
      </w:pPr>
    </w:p>
    <w:p w14:paraId="542C2611" w14:textId="77777777" w:rsidR="006008D7" w:rsidRPr="00EF6EF5" w:rsidRDefault="00093CAF">
      <w:pPr>
        <w:pStyle w:val="BodyText"/>
        <w:spacing w:line="276" w:lineRule="auto"/>
        <w:ind w:left="142"/>
      </w:pPr>
      <w:r>
        <w:rPr>
          <w:b/>
          <w:bCs/>
        </w:rPr>
        <w:t>Self-plagiarism –</w:t>
      </w:r>
      <w:r>
        <w:t xml:space="preserve"> partial or complete reuse of one's own previously produced work without acknowledging the original source.</w:t>
      </w:r>
    </w:p>
    <w:p w14:paraId="3CBD4027" w14:textId="77777777" w:rsidR="006008D7" w:rsidRPr="00EF6EF5" w:rsidRDefault="00093CAF">
      <w:pPr>
        <w:spacing w:before="120"/>
        <w:ind w:left="142"/>
        <w:rPr>
          <w:i/>
          <w:sz w:val="24"/>
        </w:rPr>
      </w:pPr>
      <w:r>
        <w:rPr>
          <w:i/>
          <w:sz w:val="24"/>
        </w:rPr>
        <w:t>Example:</w:t>
      </w:r>
    </w:p>
    <w:p w14:paraId="4352FA2D" w14:textId="77777777" w:rsidR="006008D7" w:rsidRPr="00EF6EF5" w:rsidRDefault="006008D7">
      <w:pPr>
        <w:pStyle w:val="BodyText"/>
        <w:spacing w:before="11"/>
        <w:rPr>
          <w:i/>
          <w:sz w:val="13"/>
        </w:rPr>
      </w:pPr>
    </w:p>
    <w:tbl>
      <w:tblPr>
        <w:tblW w:w="0" w:type="auto"/>
        <w:tblInd w:w="315" w:type="dxa"/>
        <w:tblLayout w:type="fixed"/>
        <w:tblCellMar>
          <w:left w:w="0" w:type="dxa"/>
          <w:right w:w="0" w:type="dxa"/>
        </w:tblCellMar>
        <w:tblLook w:val="01E0" w:firstRow="1" w:lastRow="1" w:firstColumn="1" w:lastColumn="1" w:noHBand="0" w:noVBand="0"/>
      </w:tblPr>
      <w:tblGrid>
        <w:gridCol w:w="4520"/>
        <w:gridCol w:w="4612"/>
      </w:tblGrid>
      <w:tr w:rsidR="006008D7" w:rsidRPr="00EF6EF5" w14:paraId="6DC8D59A" w14:textId="77777777">
        <w:trPr>
          <w:trHeight w:val="1434"/>
        </w:trPr>
        <w:tc>
          <w:tcPr>
            <w:tcW w:w="4520" w:type="dxa"/>
            <w:tcBorders>
              <w:right w:val="single" w:sz="4" w:space="0" w:color="000000"/>
            </w:tcBorders>
          </w:tcPr>
          <w:p w14:paraId="61545A4D" w14:textId="77777777" w:rsidR="006008D7" w:rsidRPr="00EF6EF5" w:rsidRDefault="00093CAF">
            <w:pPr>
              <w:pStyle w:val="TableParagraph"/>
              <w:ind w:left="0" w:right="51"/>
              <w:jc w:val="center"/>
              <w:rPr>
                <w:sz w:val="24"/>
              </w:rPr>
            </w:pPr>
            <w:r>
              <w:rPr>
                <w:sz w:val="24"/>
                <w:u w:val="single"/>
              </w:rPr>
              <w:t>Original source</w:t>
            </w:r>
          </w:p>
          <w:p w14:paraId="7C192086" w14:textId="4003FCF0" w:rsidR="006008D7" w:rsidRPr="00EF6EF5" w:rsidRDefault="00D90E1E">
            <w:pPr>
              <w:pStyle w:val="TableParagraph"/>
              <w:spacing w:before="162" w:line="276" w:lineRule="auto"/>
              <w:ind w:right="100"/>
              <w:rPr>
                <w:sz w:val="24"/>
              </w:rPr>
            </w:pPr>
            <w:r>
              <w:rPr>
                <w:b/>
              </w:rPr>
              <w:t xml:space="preserve">Analysis of hospital management. </w:t>
            </w:r>
            <w:r>
              <w:t xml:space="preserve">Jānis Bērziņš, an abstract for the conference of </w:t>
            </w:r>
            <w:proofErr w:type="spellStart"/>
            <w:r>
              <w:t>Liepāja</w:t>
            </w:r>
            <w:proofErr w:type="spellEnd"/>
            <w:r>
              <w:t xml:space="preserve"> University</w:t>
            </w:r>
          </w:p>
        </w:tc>
        <w:tc>
          <w:tcPr>
            <w:tcW w:w="4612" w:type="dxa"/>
            <w:tcBorders>
              <w:left w:val="single" w:sz="4" w:space="0" w:color="000000"/>
            </w:tcBorders>
          </w:tcPr>
          <w:p w14:paraId="6B01ABBD" w14:textId="7037E8ED" w:rsidR="006008D7" w:rsidRPr="00EF6EF5" w:rsidRDefault="00093CAF">
            <w:pPr>
              <w:pStyle w:val="TableParagraph"/>
              <w:ind w:left="54"/>
              <w:jc w:val="center"/>
              <w:rPr>
                <w:sz w:val="24"/>
              </w:rPr>
            </w:pPr>
            <w:r>
              <w:rPr>
                <w:sz w:val="24"/>
                <w:u w:val="single"/>
              </w:rPr>
              <w:t>Pla</w:t>
            </w:r>
            <w:r w:rsidR="00D90E1E">
              <w:rPr>
                <w:sz w:val="24"/>
                <w:u w:val="single"/>
              </w:rPr>
              <w:t>giarism</w:t>
            </w:r>
          </w:p>
          <w:p w14:paraId="3A2663A0" w14:textId="73FDC133" w:rsidR="006008D7" w:rsidRPr="00EF6EF5" w:rsidRDefault="00D90E1E">
            <w:pPr>
              <w:pStyle w:val="TableParagraph"/>
              <w:spacing w:before="162" w:line="276" w:lineRule="auto"/>
              <w:ind w:left="103" w:right="48"/>
              <w:rPr>
                <w:sz w:val="24"/>
              </w:rPr>
            </w:pPr>
            <w:r>
              <w:rPr>
                <w:b/>
              </w:rPr>
              <w:t xml:space="preserve">Evaluation of hospital management processes. </w:t>
            </w:r>
            <w:r>
              <w:t>Jānis Bērziņš, an abstract for the conference of Daugavpils University</w:t>
            </w:r>
          </w:p>
        </w:tc>
      </w:tr>
      <w:tr w:rsidR="00D90E1E" w:rsidRPr="00EF6EF5" w14:paraId="48E85C63" w14:textId="77777777">
        <w:trPr>
          <w:trHeight w:val="7100"/>
        </w:trPr>
        <w:tc>
          <w:tcPr>
            <w:tcW w:w="4520" w:type="dxa"/>
            <w:tcBorders>
              <w:right w:val="single" w:sz="4" w:space="0" w:color="000000"/>
            </w:tcBorders>
          </w:tcPr>
          <w:p w14:paraId="55C3C06C" w14:textId="77777777" w:rsidR="00D90E1E" w:rsidRPr="00810C28" w:rsidRDefault="00D90E1E" w:rsidP="00D90E1E">
            <w:pPr>
              <w:spacing w:after="120" w:line="276" w:lineRule="auto"/>
              <w:jc w:val="both"/>
            </w:pPr>
            <w:r>
              <w:rPr>
                <w:b/>
              </w:rPr>
              <w:lastRenderedPageBreak/>
              <w:t>Introduction.</w:t>
            </w:r>
            <w:r>
              <w:t xml:space="preserve"> In Latvia, health care in general and individual hospitals have been experiencing significant changes over the last decades. As technology develops and the demographic situation changes, the requirements for the quality, intensity and cost-effectiveness of treatment in hospitals are increasing. This makes it necessary to significantly change the current hospital management system by taking over the process and customer-oriented management and work organization systems successfully applied in other sectors.</w:t>
            </w:r>
          </w:p>
          <w:p w14:paraId="32AC0048" w14:textId="51B9C6E6" w:rsidR="00D90E1E" w:rsidRPr="00EF6EF5" w:rsidRDefault="00D90E1E" w:rsidP="00D90E1E">
            <w:pPr>
              <w:pStyle w:val="TableParagraph"/>
              <w:spacing w:before="121" w:line="276" w:lineRule="auto"/>
              <w:ind w:right="102"/>
              <w:rPr>
                <w:sz w:val="24"/>
              </w:rPr>
            </w:pPr>
            <w:r>
              <w:rPr>
                <w:b/>
              </w:rPr>
              <w:t>The aim of the study</w:t>
            </w:r>
            <w:r>
              <w:t xml:space="preserve"> is to look into the management processes in hospitals of Latvia, assessing the differences in the clinical process in large regional hospitals of Latvia and determining the most significant differences in the management of professional activities of doctors in those hospitals, the medical performance of which differs the most.</w:t>
            </w:r>
          </w:p>
        </w:tc>
        <w:tc>
          <w:tcPr>
            <w:tcW w:w="4612" w:type="dxa"/>
            <w:tcBorders>
              <w:left w:val="single" w:sz="4" w:space="0" w:color="000000"/>
            </w:tcBorders>
          </w:tcPr>
          <w:p w14:paraId="42F87848" w14:textId="77777777" w:rsidR="00D90E1E" w:rsidRPr="00810C28" w:rsidRDefault="00D90E1E" w:rsidP="00D90E1E">
            <w:pPr>
              <w:spacing w:after="120" w:line="276" w:lineRule="auto"/>
              <w:jc w:val="both"/>
            </w:pPr>
            <w:r>
              <w:rPr>
                <w:b/>
                <w:shd w:val="clear" w:color="auto" w:fill="E5B8B7" w:themeFill="accent2" w:themeFillTint="66"/>
              </w:rPr>
              <w:t>Introduction.</w:t>
            </w:r>
            <w:r>
              <w:rPr>
                <w:shd w:val="clear" w:color="auto" w:fill="E5B8B7" w:themeFill="accent2" w:themeFillTint="66"/>
              </w:rPr>
              <w:t xml:space="preserve"> In Latvia, health care in general and individual hospitals have been experiencing significant changes over the last decades. As technology develops and the demographic situation changes, the requirements for the quality, intensity and cost-effectiveness of treatment in hospitals are increasing. This makes it necessary to significantly change the current hospital management system by taking over the process and customer-oriented management and work organization systems successfully applied in other sectors.</w:t>
            </w:r>
          </w:p>
          <w:p w14:paraId="512B4ADE" w14:textId="77777777" w:rsidR="00D90E1E" w:rsidRPr="00810C28" w:rsidRDefault="00D90E1E" w:rsidP="00D90E1E">
            <w:pPr>
              <w:spacing w:after="120" w:line="276" w:lineRule="auto"/>
              <w:jc w:val="both"/>
              <w:rPr>
                <w:shd w:val="clear" w:color="auto" w:fill="E5B8B7" w:themeFill="accent2" w:themeFillTint="66"/>
              </w:rPr>
            </w:pPr>
            <w:r>
              <w:rPr>
                <w:b/>
                <w:shd w:val="clear" w:color="auto" w:fill="E5B8B7" w:themeFill="accent2" w:themeFillTint="66"/>
              </w:rPr>
              <w:t>The aim of the study</w:t>
            </w:r>
            <w:r>
              <w:rPr>
                <w:shd w:val="clear" w:color="auto" w:fill="E5B8B7" w:themeFill="accent2" w:themeFillTint="66"/>
              </w:rPr>
              <w:t xml:space="preserve"> is to look into</w:t>
            </w:r>
            <w:r>
              <w:t xml:space="preserve"> the management style and decisions</w:t>
            </w:r>
            <w:r>
              <w:rPr>
                <w:shd w:val="clear" w:color="auto" w:fill="D99594" w:themeFill="accent2" w:themeFillTint="99"/>
              </w:rPr>
              <w:t xml:space="preserve"> </w:t>
            </w:r>
            <w:r>
              <w:rPr>
                <w:shd w:val="clear" w:color="auto" w:fill="E5B8B7" w:themeFill="accent2" w:themeFillTint="66"/>
              </w:rPr>
              <w:t>in hospitals of Latvia, assessing the differences in the clinical process in large regional hospitals of Latvia and determining the most significant differences in the management of professional activities of doctors in those hospitals, the medical performance of which differs the most.</w:t>
            </w:r>
          </w:p>
          <w:p w14:paraId="3A82D9C0" w14:textId="27D21EE8" w:rsidR="00D90E1E" w:rsidRPr="00EF6EF5" w:rsidRDefault="00D90E1E" w:rsidP="00D90E1E">
            <w:pPr>
              <w:pStyle w:val="TableParagraph"/>
              <w:spacing w:before="121" w:line="276" w:lineRule="auto"/>
              <w:ind w:left="103" w:right="47"/>
              <w:rPr>
                <w:sz w:val="24"/>
              </w:rPr>
            </w:pPr>
          </w:p>
        </w:tc>
      </w:tr>
    </w:tbl>
    <w:p w14:paraId="152D204D" w14:textId="77777777" w:rsidR="006008D7" w:rsidRPr="00EF6EF5" w:rsidRDefault="006008D7">
      <w:pPr>
        <w:pStyle w:val="BodyText"/>
        <w:spacing w:before="163"/>
        <w:rPr>
          <w:i/>
        </w:rPr>
      </w:pPr>
    </w:p>
    <w:p w14:paraId="7F3CF7BF" w14:textId="77777777" w:rsidR="006008D7" w:rsidRPr="00EF6EF5" w:rsidRDefault="00093CAF">
      <w:pPr>
        <w:pStyle w:val="BodyText"/>
        <w:spacing w:line="276" w:lineRule="auto"/>
        <w:ind w:left="142"/>
      </w:pPr>
      <w:r>
        <w:rPr>
          <w:b/>
          <w:bCs/>
        </w:rPr>
        <w:t>Paraphrasing plagiarism</w:t>
      </w:r>
      <w:r>
        <w:t xml:space="preserve"> (replacement) </w:t>
      </w:r>
      <w:r>
        <w:rPr>
          <w:b/>
          <w:bCs/>
        </w:rPr>
        <w:t>–</w:t>
      </w:r>
      <w:r>
        <w:t xml:space="preserve"> replacing individual words, concepts or parts of sentences (paraphrasing) while retaining the substance of the original text without acknowledging the source.</w:t>
      </w:r>
    </w:p>
    <w:p w14:paraId="60F9490E" w14:textId="77777777" w:rsidR="006008D7" w:rsidRPr="00EF6EF5" w:rsidRDefault="006008D7">
      <w:pPr>
        <w:pStyle w:val="BodyText"/>
        <w:spacing w:line="276" w:lineRule="auto"/>
        <w:sectPr w:rsidR="006008D7" w:rsidRPr="00EF6EF5" w:rsidSect="009433FC">
          <w:type w:val="continuous"/>
          <w:pgSz w:w="11910" w:h="16840"/>
          <w:pgMar w:top="1100" w:right="708" w:bottom="1560" w:left="1559" w:header="720" w:footer="720" w:gutter="0"/>
          <w:cols w:space="720"/>
        </w:sectPr>
      </w:pPr>
    </w:p>
    <w:p w14:paraId="567482DD" w14:textId="77777777" w:rsidR="006008D7" w:rsidRPr="00EF6EF5" w:rsidRDefault="00093CAF">
      <w:pPr>
        <w:spacing w:before="76"/>
        <w:ind w:left="142"/>
        <w:rPr>
          <w:i/>
          <w:sz w:val="24"/>
        </w:rPr>
      </w:pPr>
      <w:r>
        <w:rPr>
          <w:i/>
          <w:sz w:val="24"/>
        </w:rPr>
        <w:lastRenderedPageBreak/>
        <w:t>Example:</w:t>
      </w:r>
    </w:p>
    <w:p w14:paraId="4ECD3DE3" w14:textId="77777777" w:rsidR="006008D7" w:rsidRPr="00EF6EF5" w:rsidRDefault="006008D7">
      <w:pPr>
        <w:pStyle w:val="BodyText"/>
        <w:spacing w:before="10" w:after="1"/>
        <w:rPr>
          <w:i/>
          <w:sz w:val="13"/>
        </w:r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9"/>
      </w:tblGrid>
      <w:tr w:rsidR="006008D7" w:rsidRPr="00EF6EF5" w14:paraId="1A99E4F2" w14:textId="77777777">
        <w:trPr>
          <w:trHeight w:val="1435"/>
        </w:trPr>
        <w:tc>
          <w:tcPr>
            <w:tcW w:w="4621" w:type="dxa"/>
            <w:tcBorders>
              <w:right w:val="single" w:sz="4" w:space="0" w:color="000000"/>
            </w:tcBorders>
          </w:tcPr>
          <w:p w14:paraId="32CC12FE" w14:textId="77777777" w:rsidR="006008D7" w:rsidRPr="00EF6EF5" w:rsidRDefault="00093CAF">
            <w:pPr>
              <w:pStyle w:val="TableParagraph"/>
              <w:ind w:left="51" w:right="103"/>
              <w:jc w:val="center"/>
              <w:rPr>
                <w:sz w:val="24"/>
              </w:rPr>
            </w:pPr>
            <w:r>
              <w:rPr>
                <w:sz w:val="24"/>
                <w:u w:val="single"/>
              </w:rPr>
              <w:t>Original source</w:t>
            </w:r>
          </w:p>
          <w:p w14:paraId="5A0178D5" w14:textId="67BCF681" w:rsidR="006008D7" w:rsidRPr="00EF6EF5" w:rsidRDefault="00D90E1E">
            <w:pPr>
              <w:pStyle w:val="TableParagraph"/>
              <w:spacing w:before="162" w:line="276" w:lineRule="auto"/>
              <w:ind w:right="101"/>
              <w:rPr>
                <w:sz w:val="24"/>
              </w:rPr>
            </w:pPr>
            <w:r>
              <w:rPr>
                <w:b/>
              </w:rPr>
              <w:t xml:space="preserve">What will compulsory health insurance mean for the inhabitants of Latvia? </w:t>
            </w:r>
            <w:r>
              <w:t>Uldis Rutkaste, 19.07.2016, ir.lv</w:t>
            </w:r>
          </w:p>
        </w:tc>
        <w:tc>
          <w:tcPr>
            <w:tcW w:w="4619" w:type="dxa"/>
            <w:tcBorders>
              <w:left w:val="single" w:sz="4" w:space="0" w:color="000000"/>
            </w:tcBorders>
          </w:tcPr>
          <w:p w14:paraId="05856610" w14:textId="6E420BC5" w:rsidR="006008D7" w:rsidRPr="00EF6EF5" w:rsidRDefault="00093CAF">
            <w:pPr>
              <w:pStyle w:val="TableParagraph"/>
              <w:ind w:left="103" w:right="52"/>
              <w:jc w:val="center"/>
              <w:rPr>
                <w:sz w:val="24"/>
              </w:rPr>
            </w:pPr>
            <w:r>
              <w:rPr>
                <w:sz w:val="24"/>
                <w:u w:val="single"/>
              </w:rPr>
              <w:t>Pla</w:t>
            </w:r>
            <w:r w:rsidR="00D90E1E">
              <w:rPr>
                <w:sz w:val="24"/>
                <w:u w:val="single"/>
              </w:rPr>
              <w:t>giarism</w:t>
            </w:r>
          </w:p>
          <w:p w14:paraId="69A92FC1" w14:textId="1C567833" w:rsidR="006008D7" w:rsidRPr="00EF6EF5" w:rsidRDefault="00D90E1E">
            <w:pPr>
              <w:pStyle w:val="TableParagraph"/>
              <w:spacing w:before="162" w:line="276" w:lineRule="auto"/>
              <w:ind w:left="101"/>
              <w:jc w:val="left"/>
              <w:rPr>
                <w:sz w:val="24"/>
              </w:rPr>
            </w:pPr>
            <w:r>
              <w:rPr>
                <w:b/>
              </w:rPr>
              <w:t xml:space="preserve">Evaluation of the compulsory health insurance model. </w:t>
            </w:r>
            <w:r>
              <w:t>Jānis Bērziņš</w:t>
            </w:r>
          </w:p>
        </w:tc>
      </w:tr>
      <w:tr w:rsidR="006008D7" w:rsidRPr="00EF6EF5" w14:paraId="5D7B38CF" w14:textId="77777777">
        <w:trPr>
          <w:trHeight w:val="3686"/>
        </w:trPr>
        <w:tc>
          <w:tcPr>
            <w:tcW w:w="4621" w:type="dxa"/>
            <w:tcBorders>
              <w:right w:val="single" w:sz="4" w:space="0" w:color="000000"/>
            </w:tcBorders>
          </w:tcPr>
          <w:p w14:paraId="1CF0C59F" w14:textId="24BBF034" w:rsidR="006008D7" w:rsidRPr="00EF6EF5" w:rsidRDefault="00D90E1E">
            <w:pPr>
              <w:pStyle w:val="TableParagraph"/>
              <w:spacing w:before="75" w:line="276" w:lineRule="auto"/>
              <w:ind w:right="103"/>
              <w:rPr>
                <w:sz w:val="24"/>
              </w:rPr>
            </w:pPr>
            <w:r>
              <w:t>On 14 July, the Bank of Latvia published the concept for the introduction of compulsory health insurance. In it, we offer to attract additional funds to health care, while creating elements of competition within the system. Competition between the public insurer and private insurers would, over time, promote a more efficient and effective use of available funds, and improve the availability and quality of healthcare services.</w:t>
            </w:r>
          </w:p>
        </w:tc>
        <w:tc>
          <w:tcPr>
            <w:tcW w:w="4619" w:type="dxa"/>
            <w:tcBorders>
              <w:left w:val="single" w:sz="4" w:space="0" w:color="000000"/>
            </w:tcBorders>
          </w:tcPr>
          <w:p w14:paraId="5BDA36F5" w14:textId="45851679" w:rsidR="0055713C" w:rsidRPr="00EF6EF5" w:rsidRDefault="00D90E1E">
            <w:pPr>
              <w:pStyle w:val="TableParagraph"/>
              <w:spacing w:before="75" w:line="276" w:lineRule="auto"/>
              <w:ind w:left="101" w:right="47"/>
              <w:rPr>
                <w:sz w:val="24"/>
              </w:rPr>
            </w:pPr>
            <w:r>
              <w:rPr>
                <w:shd w:val="clear" w:color="auto" w:fill="E5B8B7" w:themeFill="accent2" w:themeFillTint="66"/>
              </w:rPr>
              <w:t xml:space="preserve">The Bank of Latvia </w:t>
            </w:r>
            <w:r>
              <w:t xml:space="preserve">recently outlined </w:t>
            </w:r>
            <w:r>
              <w:rPr>
                <w:shd w:val="clear" w:color="auto" w:fill="E5B8B7" w:themeFill="accent2" w:themeFillTint="66"/>
              </w:rPr>
              <w:t>the concept for the introduction of compulsory health insurance. It</w:t>
            </w:r>
            <w:r>
              <w:t xml:space="preserve"> offers </w:t>
            </w:r>
            <w:r>
              <w:rPr>
                <w:shd w:val="clear" w:color="auto" w:fill="E5B8B7" w:themeFill="accent2" w:themeFillTint="66"/>
              </w:rPr>
              <w:t>to attract</w:t>
            </w:r>
            <w:r>
              <w:t xml:space="preserve"> additional </w:t>
            </w:r>
            <w:r>
              <w:rPr>
                <w:shd w:val="clear" w:color="auto" w:fill="E5B8B7" w:themeFill="accent2" w:themeFillTint="66"/>
              </w:rPr>
              <w:t>funds to health</w:t>
            </w:r>
            <w:r>
              <w:t xml:space="preserve"> care, </w:t>
            </w:r>
            <w:r>
              <w:rPr>
                <w:shd w:val="clear" w:color="auto" w:fill="E5B8B7" w:themeFill="accent2" w:themeFillTint="66"/>
              </w:rPr>
              <w:t>while</w:t>
            </w:r>
            <w:r>
              <w:t xml:space="preserve"> creating a </w:t>
            </w:r>
            <w:r>
              <w:rPr>
                <w:shd w:val="clear" w:color="auto" w:fill="E5B8B7" w:themeFill="accent2" w:themeFillTint="66"/>
              </w:rPr>
              <w:t xml:space="preserve">competition </w:t>
            </w:r>
            <w:r>
              <w:t xml:space="preserve">between several participants. </w:t>
            </w:r>
            <w:r>
              <w:rPr>
                <w:shd w:val="clear" w:color="auto" w:fill="E5B8B7" w:themeFill="accent2" w:themeFillTint="66"/>
              </w:rPr>
              <w:t>Competition</w:t>
            </w:r>
            <w:r>
              <w:t xml:space="preserve"> between the public insurer </w:t>
            </w:r>
            <w:r>
              <w:rPr>
                <w:shd w:val="clear" w:color="auto" w:fill="E5B8B7" w:themeFill="accent2" w:themeFillTint="66"/>
              </w:rPr>
              <w:t>and private insurers would in the</w:t>
            </w:r>
            <w:r>
              <w:t xml:space="preserve"> long run </w:t>
            </w:r>
            <w:r>
              <w:rPr>
                <w:shd w:val="clear" w:color="auto" w:fill="E5B8B7" w:themeFill="accent2" w:themeFillTint="66"/>
              </w:rPr>
              <w:t xml:space="preserve">promote </w:t>
            </w:r>
            <w:r>
              <w:t xml:space="preserve">a more efficient </w:t>
            </w:r>
            <w:r>
              <w:rPr>
                <w:shd w:val="clear" w:color="auto" w:fill="E5B8B7" w:themeFill="accent2" w:themeFillTint="66"/>
              </w:rPr>
              <w:t xml:space="preserve">and </w:t>
            </w:r>
            <w:r>
              <w:t>cost-effective</w:t>
            </w:r>
            <w:r>
              <w:rPr>
                <w:shd w:val="clear" w:color="auto" w:fill="E5B8B7" w:themeFill="accent2" w:themeFillTint="66"/>
              </w:rPr>
              <w:t xml:space="preserve"> use of available funds, and </w:t>
            </w:r>
            <w:r>
              <w:t>achieve</w:t>
            </w:r>
            <w:r>
              <w:rPr>
                <w:shd w:val="clear" w:color="auto" w:fill="E5B8B7" w:themeFill="accent2" w:themeFillTint="66"/>
              </w:rPr>
              <w:t xml:space="preserve"> the availability and quality of healthcare services.</w:t>
            </w:r>
          </w:p>
        </w:tc>
      </w:tr>
    </w:tbl>
    <w:p w14:paraId="5B3F34F0" w14:textId="77777777" w:rsidR="006008D7" w:rsidRPr="00EF6EF5" w:rsidRDefault="006008D7">
      <w:pPr>
        <w:pStyle w:val="BodyText"/>
        <w:spacing w:before="162"/>
        <w:rPr>
          <w:i/>
        </w:rPr>
      </w:pPr>
    </w:p>
    <w:p w14:paraId="22DECFEE" w14:textId="77777777" w:rsidR="006008D7" w:rsidRPr="00EF6EF5" w:rsidRDefault="00093CAF">
      <w:pPr>
        <w:pStyle w:val="BodyText"/>
        <w:spacing w:line="276" w:lineRule="auto"/>
        <w:ind w:left="142"/>
      </w:pPr>
      <w:r>
        <w:rPr>
          <w:b/>
          <w:bCs/>
        </w:rPr>
        <w:t xml:space="preserve">Re-tweet plagiarism – </w:t>
      </w:r>
      <w:r>
        <w:t>providing correct references while adhering too closely to the original wording and structure instead of expressing the ideas in one's own words.</w:t>
      </w:r>
    </w:p>
    <w:p w14:paraId="58DB90C9" w14:textId="77777777" w:rsidR="006008D7" w:rsidRPr="00EF6EF5" w:rsidRDefault="00093CAF">
      <w:pPr>
        <w:spacing w:before="120"/>
        <w:ind w:left="142"/>
        <w:rPr>
          <w:i/>
          <w:sz w:val="24"/>
        </w:rPr>
      </w:pPr>
      <w:r>
        <w:rPr>
          <w:i/>
          <w:sz w:val="24"/>
        </w:rPr>
        <w:t>Example:</w:t>
      </w:r>
    </w:p>
    <w:p w14:paraId="7A4E591D" w14:textId="77777777" w:rsidR="006008D7" w:rsidRPr="00EF6EF5" w:rsidRDefault="006008D7">
      <w:pPr>
        <w:pStyle w:val="BodyText"/>
        <w:spacing w:before="1"/>
        <w:rPr>
          <w:i/>
          <w:sz w:val="14"/>
        </w:rPr>
      </w:pPr>
    </w:p>
    <w:tbl>
      <w:tblPr>
        <w:tblW w:w="0" w:type="auto"/>
        <w:tblInd w:w="207" w:type="dxa"/>
        <w:tblLayout w:type="fixed"/>
        <w:tblCellMar>
          <w:left w:w="0" w:type="dxa"/>
          <w:right w:w="0" w:type="dxa"/>
        </w:tblCellMar>
        <w:tblLook w:val="01E0" w:firstRow="1" w:lastRow="1" w:firstColumn="1" w:lastColumn="1" w:noHBand="0" w:noVBand="0"/>
      </w:tblPr>
      <w:tblGrid>
        <w:gridCol w:w="4619"/>
        <w:gridCol w:w="4621"/>
      </w:tblGrid>
      <w:tr w:rsidR="006008D7" w:rsidRPr="00EF6EF5" w14:paraId="0BA763C6" w14:textId="77777777">
        <w:trPr>
          <w:trHeight w:val="361"/>
        </w:trPr>
        <w:tc>
          <w:tcPr>
            <w:tcW w:w="4619" w:type="dxa"/>
            <w:tcBorders>
              <w:right w:val="single" w:sz="4" w:space="0" w:color="000000"/>
            </w:tcBorders>
          </w:tcPr>
          <w:p w14:paraId="2ABDB588" w14:textId="77777777" w:rsidR="006008D7" w:rsidRPr="00EF6EF5" w:rsidRDefault="00093CAF">
            <w:pPr>
              <w:pStyle w:val="TableParagraph"/>
              <w:ind w:left="51" w:right="103"/>
              <w:jc w:val="center"/>
              <w:rPr>
                <w:sz w:val="24"/>
              </w:rPr>
            </w:pPr>
            <w:r>
              <w:rPr>
                <w:sz w:val="24"/>
                <w:u w:val="single"/>
              </w:rPr>
              <w:t>Original source</w:t>
            </w:r>
          </w:p>
        </w:tc>
        <w:tc>
          <w:tcPr>
            <w:tcW w:w="4621" w:type="dxa"/>
            <w:tcBorders>
              <w:left w:val="single" w:sz="4" w:space="0" w:color="000000"/>
            </w:tcBorders>
          </w:tcPr>
          <w:p w14:paraId="4AE9EFF5" w14:textId="0794CE91" w:rsidR="006008D7" w:rsidRPr="00EF6EF5" w:rsidRDefault="00093CAF">
            <w:pPr>
              <w:pStyle w:val="TableParagraph"/>
              <w:ind w:left="103" w:right="52"/>
              <w:jc w:val="center"/>
              <w:rPr>
                <w:sz w:val="24"/>
              </w:rPr>
            </w:pPr>
            <w:r>
              <w:rPr>
                <w:sz w:val="24"/>
                <w:u w:val="single"/>
              </w:rPr>
              <w:t>Pla</w:t>
            </w:r>
            <w:r w:rsidR="00D90E1E">
              <w:rPr>
                <w:sz w:val="24"/>
                <w:u w:val="single"/>
              </w:rPr>
              <w:t>giarism</w:t>
            </w:r>
          </w:p>
        </w:tc>
      </w:tr>
      <w:tr w:rsidR="006008D7" w:rsidRPr="00EF6EF5" w14:paraId="010FC112" w14:textId="77777777">
        <w:trPr>
          <w:trHeight w:val="5393"/>
        </w:trPr>
        <w:tc>
          <w:tcPr>
            <w:tcW w:w="4619" w:type="dxa"/>
            <w:tcBorders>
              <w:right w:val="single" w:sz="4" w:space="0" w:color="000000"/>
            </w:tcBorders>
          </w:tcPr>
          <w:p w14:paraId="2FAB4745" w14:textId="77777777" w:rsidR="006008D7" w:rsidRPr="00EF6EF5" w:rsidRDefault="00093CAF">
            <w:pPr>
              <w:pStyle w:val="TableParagraph"/>
              <w:spacing w:before="75"/>
              <w:jc w:val="left"/>
              <w:rPr>
                <w:b/>
                <w:sz w:val="24"/>
              </w:rPr>
            </w:pPr>
            <w:r>
              <w:rPr>
                <w:b/>
                <w:sz w:val="24"/>
              </w:rPr>
              <w:t>Introduction</w:t>
            </w:r>
          </w:p>
          <w:p w14:paraId="58D9FF93" w14:textId="77777777" w:rsidR="006008D7" w:rsidRPr="00EF6EF5" w:rsidRDefault="00093CAF">
            <w:pPr>
              <w:pStyle w:val="TableParagraph"/>
              <w:spacing w:before="162" w:line="276" w:lineRule="auto"/>
              <w:ind w:right="101"/>
              <w:rPr>
                <w:sz w:val="24"/>
              </w:rPr>
            </w:pPr>
            <w:r>
              <w:rPr>
                <w:sz w:val="24"/>
              </w:rPr>
              <w:t>Polycystic ovary syndrome is a proinflammatory</w:t>
            </w:r>
            <w:r>
              <w:rPr>
                <w:sz w:val="24"/>
                <w:vertAlign w:val="superscript"/>
              </w:rPr>
              <w:t>1</w:t>
            </w:r>
            <w:r>
              <w:rPr>
                <w:sz w:val="24"/>
              </w:rPr>
              <w:t xml:space="preserve"> and atherogenic</w:t>
            </w:r>
            <w:r>
              <w:rPr>
                <w:sz w:val="24"/>
                <w:vertAlign w:val="superscript"/>
              </w:rPr>
              <w:t>2</w:t>
            </w:r>
            <w:r>
              <w:rPr>
                <w:sz w:val="24"/>
              </w:rPr>
              <w:t xml:space="preserve"> disorder with an estimated prevalence of 4% to 13% among women of reproductive age.</w:t>
            </w:r>
            <w:r>
              <w:rPr>
                <w:sz w:val="24"/>
                <w:vertAlign w:val="superscript"/>
              </w:rPr>
              <w:t>3,4</w:t>
            </w:r>
            <w:r>
              <w:rPr>
                <w:sz w:val="24"/>
              </w:rPr>
              <w:t xml:space="preserve"> This syndrome is the main cause of hyperandrogenism and oligo-anovulation and is normally associated with clinical and metabolic comorbidities.</w:t>
            </w:r>
            <w:r>
              <w:rPr>
                <w:sz w:val="24"/>
                <w:vertAlign w:val="superscript"/>
              </w:rPr>
              <w:t>5-7</w:t>
            </w:r>
            <w:r>
              <w:rPr>
                <w:sz w:val="24"/>
              </w:rPr>
              <w:t xml:space="preserve"> Women with PCOS may anticipate to the fourth decade of life the onset of the traditional risk factors for cardiovascular disease (CVD)</w:t>
            </w:r>
            <w:r>
              <w:rPr>
                <w:sz w:val="24"/>
                <w:vertAlign w:val="superscript"/>
              </w:rPr>
              <w:t>8</w:t>
            </w:r>
            <w:r>
              <w:rPr>
                <w:sz w:val="24"/>
              </w:rPr>
              <w:t xml:space="preserve">, such as systemic arterial hypertension (SAH), obesity, </w:t>
            </w:r>
            <w:proofErr w:type="spellStart"/>
            <w:r>
              <w:rPr>
                <w:sz w:val="24"/>
              </w:rPr>
              <w:t>dyslipidemia</w:t>
            </w:r>
            <w:proofErr w:type="spellEnd"/>
            <w:r>
              <w:rPr>
                <w:sz w:val="24"/>
              </w:rPr>
              <w:t>, metabolic syndrome, and…</w:t>
            </w:r>
          </w:p>
        </w:tc>
        <w:tc>
          <w:tcPr>
            <w:tcW w:w="4621" w:type="dxa"/>
            <w:tcBorders>
              <w:left w:val="single" w:sz="4" w:space="0" w:color="000000"/>
            </w:tcBorders>
          </w:tcPr>
          <w:p w14:paraId="1F6419F0" w14:textId="77777777" w:rsidR="00D90E1E" w:rsidRPr="00810C28" w:rsidRDefault="00D90E1E" w:rsidP="00D90E1E">
            <w:pPr>
              <w:spacing w:after="120" w:line="276" w:lineRule="auto"/>
              <w:jc w:val="both"/>
            </w:pPr>
            <w:r>
              <w:rPr>
                <w:b/>
                <w:bCs/>
              </w:rPr>
              <w:t>Introduction</w:t>
            </w:r>
          </w:p>
          <w:p w14:paraId="1D87E2AD" w14:textId="5E43CDD3" w:rsidR="006008D7" w:rsidRPr="00EF6EF5" w:rsidRDefault="00D90E1E" w:rsidP="00D90E1E">
            <w:pPr>
              <w:pStyle w:val="TableParagraph"/>
              <w:tabs>
                <w:tab w:val="left" w:pos="1871"/>
                <w:tab w:val="left" w:pos="3223"/>
              </w:tabs>
              <w:spacing w:before="162" w:line="276" w:lineRule="auto"/>
              <w:ind w:left="101" w:right="48"/>
              <w:rPr>
                <w:sz w:val="24"/>
              </w:rPr>
            </w:pPr>
            <w:r>
              <w:t xml:space="preserve">According to the study of </w:t>
            </w:r>
            <w:proofErr w:type="spellStart"/>
            <w:r>
              <w:t>Dewailly</w:t>
            </w:r>
            <w:proofErr w:type="spellEnd"/>
            <w:r>
              <w:t xml:space="preserve"> of 2009 on polycystic ovary syndrome (PCOS), polycystic </w:t>
            </w:r>
            <w:r>
              <w:rPr>
                <w:shd w:val="clear" w:color="auto" w:fill="E5B8B7" w:themeFill="accent2" w:themeFillTint="66"/>
              </w:rPr>
              <w:t>ovary syndrome is caused by inflammatory and atherogenic disorders, which affect 4% to 13% of women of reproductive age.</w:t>
            </w:r>
            <w:r>
              <w:rPr>
                <w:shd w:val="clear" w:color="auto" w:fill="E5B8B7" w:themeFill="accent2" w:themeFillTint="66"/>
                <w:vertAlign w:val="superscript"/>
              </w:rPr>
              <w:t xml:space="preserve"> </w:t>
            </w:r>
            <w:r>
              <w:rPr>
                <w:shd w:val="clear" w:color="auto" w:fill="E5B8B7" w:themeFill="accent2" w:themeFillTint="66"/>
              </w:rPr>
              <w:t xml:space="preserve">This syndrome is the primary cause of hyperandrogenism and oligo-anovulatory infertility and is normally associated with two chronic clinical and metabolic comorbidities. In women with PCOS in their fourth decade of life, the traditional risk of cardiovascular disease (CVD), such as systemic arterial hypertension (SAH), obesity, </w:t>
            </w:r>
            <w:proofErr w:type="spellStart"/>
            <w:r>
              <w:rPr>
                <w:shd w:val="clear" w:color="auto" w:fill="E5B8B7" w:themeFill="accent2" w:themeFillTint="66"/>
              </w:rPr>
              <w:t>dyslipidemia</w:t>
            </w:r>
            <w:proofErr w:type="spellEnd"/>
            <w:r>
              <w:rPr>
                <w:shd w:val="clear" w:color="auto" w:fill="E5B8B7" w:themeFill="accent2" w:themeFillTint="66"/>
              </w:rPr>
              <w:t xml:space="preserve">, metabolic syndrome and..., increases </w:t>
            </w:r>
            <w:r>
              <w:t>(</w:t>
            </w:r>
            <w:proofErr w:type="spellStart"/>
            <w:r>
              <w:t>Dewailly</w:t>
            </w:r>
            <w:proofErr w:type="spellEnd"/>
            <w:r>
              <w:t xml:space="preserve"> 2009)</w:t>
            </w:r>
          </w:p>
        </w:tc>
      </w:tr>
    </w:tbl>
    <w:p w14:paraId="546E882F" w14:textId="77777777" w:rsidR="006008D7" w:rsidRPr="00EF6EF5" w:rsidRDefault="006008D7">
      <w:pPr>
        <w:pStyle w:val="BodyText"/>
        <w:spacing w:before="162"/>
        <w:rPr>
          <w:i/>
        </w:rPr>
      </w:pPr>
    </w:p>
    <w:p w14:paraId="4449F4EF" w14:textId="637B4C9C" w:rsidR="006008D7" w:rsidRPr="00EF6EF5" w:rsidRDefault="00093CAF" w:rsidP="00D71C93">
      <w:pPr>
        <w:pStyle w:val="BodyText"/>
        <w:spacing w:line="276" w:lineRule="auto"/>
        <w:ind w:left="142"/>
        <w:rPr>
          <w:i/>
          <w:spacing w:val="-2"/>
        </w:rPr>
      </w:pPr>
      <w:r>
        <w:rPr>
          <w:b/>
        </w:rPr>
        <w:t>Remix plagiarism</w:t>
      </w:r>
      <w:r>
        <w:rPr>
          <w:b/>
          <w:bCs/>
        </w:rPr>
        <w:t xml:space="preserve"> – </w:t>
      </w:r>
      <w:r>
        <w:t>combining sentences and passages from multiple sources without providing appropriate references.</w:t>
      </w:r>
      <w:r w:rsidR="00D90E1E">
        <w:t xml:space="preserve"> </w:t>
      </w:r>
      <w:r>
        <w:rPr>
          <w:i/>
          <w:iCs/>
        </w:rPr>
        <w:t>Example:</w:t>
      </w:r>
    </w:p>
    <w:p w14:paraId="644654E1" w14:textId="77777777" w:rsidR="006008D7" w:rsidRPr="00EF6EF5" w:rsidRDefault="006008D7">
      <w:pPr>
        <w:rPr>
          <w:i/>
          <w:sz w:val="24"/>
        </w:rPr>
        <w:sectPr w:rsidR="006008D7" w:rsidRPr="00EF6EF5">
          <w:pgSz w:w="11910" w:h="16840"/>
          <w:pgMar w:top="1040" w:right="708" w:bottom="280" w:left="1559" w:header="720" w:footer="720" w:gutter="0"/>
          <w:cols w:space="720"/>
        </w:sectPr>
      </w:pPr>
    </w:p>
    <w:tbl>
      <w:tblPr>
        <w:tblW w:w="0" w:type="auto"/>
        <w:tblInd w:w="207" w:type="dxa"/>
        <w:tblLayout w:type="fixed"/>
        <w:tblCellMar>
          <w:left w:w="0" w:type="dxa"/>
          <w:right w:w="0" w:type="dxa"/>
        </w:tblCellMar>
        <w:tblLook w:val="01E0" w:firstRow="1" w:lastRow="1" w:firstColumn="1" w:lastColumn="1" w:noHBand="0" w:noVBand="0"/>
      </w:tblPr>
      <w:tblGrid>
        <w:gridCol w:w="4621"/>
        <w:gridCol w:w="4619"/>
      </w:tblGrid>
      <w:tr w:rsidR="006008D7" w:rsidRPr="00EF6EF5" w14:paraId="6EEB519F" w14:textId="77777777">
        <w:trPr>
          <w:trHeight w:val="1434"/>
        </w:trPr>
        <w:tc>
          <w:tcPr>
            <w:tcW w:w="4621" w:type="dxa"/>
            <w:tcBorders>
              <w:right w:val="single" w:sz="4" w:space="0" w:color="000000"/>
            </w:tcBorders>
          </w:tcPr>
          <w:p w14:paraId="793336B1" w14:textId="77777777" w:rsidR="006008D7" w:rsidRPr="00EF6EF5" w:rsidRDefault="00093CAF">
            <w:pPr>
              <w:pStyle w:val="TableParagraph"/>
              <w:ind w:left="51" w:right="103"/>
              <w:jc w:val="center"/>
              <w:rPr>
                <w:sz w:val="24"/>
              </w:rPr>
            </w:pPr>
            <w:r>
              <w:rPr>
                <w:sz w:val="24"/>
                <w:u w:val="single"/>
              </w:rPr>
              <w:lastRenderedPageBreak/>
              <w:t>Original source</w:t>
            </w:r>
          </w:p>
          <w:p w14:paraId="3CC62747" w14:textId="21E61FC1" w:rsidR="006008D7" w:rsidRPr="00EF6EF5" w:rsidRDefault="00D90E1E">
            <w:pPr>
              <w:pStyle w:val="TableParagraph"/>
              <w:spacing w:before="161" w:line="276" w:lineRule="auto"/>
              <w:ind w:right="101"/>
              <w:rPr>
                <w:sz w:val="24"/>
              </w:rPr>
            </w:pPr>
            <w:r>
              <w:rPr>
                <w:b/>
              </w:rPr>
              <w:t xml:space="preserve">What will compulsory health insurance mean for the inhabitants of Latvia? </w:t>
            </w:r>
            <w:r>
              <w:t>Uldis Rutkaste, 19.07.2016, ir.lv</w:t>
            </w:r>
          </w:p>
        </w:tc>
        <w:tc>
          <w:tcPr>
            <w:tcW w:w="4619" w:type="dxa"/>
            <w:tcBorders>
              <w:left w:val="single" w:sz="4" w:space="0" w:color="000000"/>
            </w:tcBorders>
          </w:tcPr>
          <w:p w14:paraId="18DD95C1" w14:textId="77777777" w:rsidR="006008D7" w:rsidRPr="00EF6EF5" w:rsidRDefault="00093CAF">
            <w:pPr>
              <w:pStyle w:val="TableParagraph"/>
              <w:ind w:left="103" w:right="52"/>
              <w:jc w:val="center"/>
              <w:rPr>
                <w:sz w:val="24"/>
              </w:rPr>
            </w:pPr>
            <w:r>
              <w:rPr>
                <w:sz w:val="24"/>
                <w:u w:val="single"/>
              </w:rPr>
              <w:t>Plagiarism</w:t>
            </w:r>
          </w:p>
          <w:p w14:paraId="07C6C11E" w14:textId="525C4BAE" w:rsidR="006008D7" w:rsidRPr="00EF6EF5" w:rsidRDefault="00D90E1E">
            <w:pPr>
              <w:pStyle w:val="TableParagraph"/>
              <w:spacing w:before="161" w:line="276" w:lineRule="auto"/>
              <w:ind w:left="101"/>
              <w:jc w:val="left"/>
              <w:rPr>
                <w:sz w:val="24"/>
              </w:rPr>
            </w:pPr>
            <w:r>
              <w:rPr>
                <w:b/>
              </w:rPr>
              <w:t xml:space="preserve">Evaluation of the compulsory health insurance model. </w:t>
            </w:r>
            <w:r>
              <w:t>Jānis Bērziņš</w:t>
            </w:r>
          </w:p>
        </w:tc>
      </w:tr>
      <w:tr w:rsidR="00D90E1E" w:rsidRPr="00EF6EF5" w14:paraId="2ABAC813" w14:textId="77777777">
        <w:trPr>
          <w:trHeight w:val="7177"/>
        </w:trPr>
        <w:tc>
          <w:tcPr>
            <w:tcW w:w="4621" w:type="dxa"/>
            <w:tcBorders>
              <w:right w:val="single" w:sz="4" w:space="0" w:color="000000"/>
            </w:tcBorders>
          </w:tcPr>
          <w:p w14:paraId="3DE5E348" w14:textId="77777777" w:rsidR="00D90E1E" w:rsidRPr="00810C28" w:rsidRDefault="00D90E1E" w:rsidP="00D90E1E">
            <w:pPr>
              <w:spacing w:after="120" w:line="276" w:lineRule="auto"/>
              <w:jc w:val="both"/>
            </w:pPr>
            <w:r>
              <w:t>On 14 July, the Bank of Latvia published the concept for the introduction of compulsory health insurance. In it, we offer to attract additional funds to health care, while creating elements of competition within the system. Competition between the public insurer and private insurers would, over time, promote a more efficient and effective use of available funds, and improve the availability and quality of healthcare services.</w:t>
            </w:r>
          </w:p>
          <w:p w14:paraId="374D1AC5" w14:textId="77777777" w:rsidR="00D90E1E" w:rsidRPr="00810C28" w:rsidRDefault="00D90E1E" w:rsidP="00D90E1E">
            <w:pPr>
              <w:spacing w:after="120" w:line="276" w:lineRule="auto"/>
              <w:jc w:val="both"/>
              <w:rPr>
                <w:b/>
              </w:rPr>
            </w:pPr>
            <w:r>
              <w:rPr>
                <w:b/>
              </w:rPr>
              <w:t>“On the nightmarish health insurance model of the Bank of Latvia and illusions in medicine”,</w:t>
            </w:r>
            <w:r>
              <w:t xml:space="preserve"> Pēteris Apinis, 12.09.2016, Delfi.lv</w:t>
            </w:r>
          </w:p>
          <w:p w14:paraId="25DA2E8F" w14:textId="2408DAB3" w:rsidR="00D90E1E" w:rsidRPr="00EF6EF5" w:rsidRDefault="00D90E1E" w:rsidP="00D90E1E">
            <w:pPr>
              <w:pStyle w:val="TableParagraph"/>
              <w:spacing w:before="120" w:line="276" w:lineRule="auto"/>
              <w:ind w:right="103"/>
              <w:rPr>
                <w:sz w:val="24"/>
              </w:rPr>
            </w:pPr>
            <w:r>
              <w:t>The model proposed by the Bank of Latvia, with a compulsory health insurance payment, actually provides for a linear increase in personal income tax (PIT), significantly reducing its insignificant progressiveness in the PIT system of Latvia, and is obviously in contradiction to the recommendations of the World Bank.</w:t>
            </w:r>
          </w:p>
        </w:tc>
        <w:tc>
          <w:tcPr>
            <w:tcW w:w="4619" w:type="dxa"/>
            <w:tcBorders>
              <w:left w:val="single" w:sz="4" w:space="0" w:color="000000"/>
            </w:tcBorders>
          </w:tcPr>
          <w:p w14:paraId="3E38F925" w14:textId="45362F15" w:rsidR="00D90E1E" w:rsidRPr="00EF6EF5" w:rsidRDefault="00D90E1E" w:rsidP="00D90E1E">
            <w:pPr>
              <w:pStyle w:val="TableParagraph"/>
              <w:spacing w:before="76" w:line="276" w:lineRule="auto"/>
              <w:ind w:left="101" w:right="47"/>
              <w:rPr>
                <w:sz w:val="24"/>
              </w:rPr>
            </w:pPr>
            <w:r>
              <w:t xml:space="preserve">Health care in Latvia has suffered from chronic underfunding. At present, </w:t>
            </w:r>
            <w:r>
              <w:rPr>
                <w:shd w:val="clear" w:color="auto" w:fill="E5B8B7" w:themeFill="accent2" w:themeFillTint="66"/>
              </w:rPr>
              <w:t>the Bank of Latvia</w:t>
            </w:r>
            <w:r>
              <w:t xml:space="preserve"> has published </w:t>
            </w:r>
            <w:r>
              <w:rPr>
                <w:shd w:val="clear" w:color="auto" w:fill="E5B8B7" w:themeFill="accent2" w:themeFillTint="66"/>
              </w:rPr>
              <w:t>the concept for the introduction of compulsory health insurance</w:t>
            </w:r>
            <w:r>
              <w:t xml:space="preserve">, offering </w:t>
            </w:r>
            <w:r>
              <w:rPr>
                <w:shd w:val="clear" w:color="auto" w:fill="E5B8B7" w:themeFill="accent2" w:themeFillTint="66"/>
              </w:rPr>
              <w:t>to attract additional funds to health care, while creating elements of competition within the system.</w:t>
            </w:r>
            <w:r>
              <w:t xml:space="preserve"> However, </w:t>
            </w:r>
            <w:r>
              <w:rPr>
                <w:shd w:val="clear" w:color="auto" w:fill="FABF8F" w:themeFill="accent6" w:themeFillTint="99"/>
              </w:rPr>
              <w:t xml:space="preserve">the proposed model with a compulsory </w:t>
            </w:r>
            <w:proofErr w:type="gramStart"/>
            <w:r>
              <w:rPr>
                <w:shd w:val="clear" w:color="auto" w:fill="FABF8F" w:themeFill="accent6" w:themeFillTint="99"/>
              </w:rPr>
              <w:t xml:space="preserve">health  </w:t>
            </w:r>
            <w:r>
              <w:t>insurance</w:t>
            </w:r>
            <w:proofErr w:type="gramEnd"/>
            <w:r>
              <w:rPr>
                <w:shd w:val="clear" w:color="auto" w:fill="FABF8F" w:themeFill="accent6" w:themeFillTint="99"/>
              </w:rPr>
              <w:t xml:space="preserve"> payment </w:t>
            </w:r>
            <w:r>
              <w:t>rather</w:t>
            </w:r>
            <w:r>
              <w:rPr>
                <w:shd w:val="clear" w:color="auto" w:fill="FABF8F" w:themeFill="accent6" w:themeFillTint="99"/>
              </w:rPr>
              <w:t xml:space="preserve"> provides for a linear increase in personal income tax (PIT),</w:t>
            </w:r>
            <w:r>
              <w:t xml:space="preserve"> thus </w:t>
            </w:r>
            <w:r>
              <w:rPr>
                <w:shd w:val="clear" w:color="auto" w:fill="FABF8F" w:themeFill="accent6" w:themeFillTint="99"/>
              </w:rPr>
              <w:t>significantly reducing its insignificant progressiveness in the PIT system of Latvia, and is obviously in contradiction to</w:t>
            </w:r>
            <w:r>
              <w:t xml:space="preserve"> the recently published </w:t>
            </w:r>
            <w:r>
              <w:rPr>
                <w:shd w:val="clear" w:color="auto" w:fill="FABF8F" w:themeFill="accent6" w:themeFillTint="99"/>
              </w:rPr>
              <w:t>recommendations of the World Bank.</w:t>
            </w:r>
            <w:r>
              <w:t xml:space="preserve"> However, the Bank of Latvia continues to insist that </w:t>
            </w:r>
            <w:r>
              <w:rPr>
                <w:shd w:val="clear" w:color="auto" w:fill="E5B8B7" w:themeFill="accent2" w:themeFillTint="66"/>
              </w:rPr>
              <w:t>the competition between the public insurer and private insurers would, over time, promote a more efficient and effective use of available funds, and improve the availability and quality of healthcare services.</w:t>
            </w:r>
            <w:r>
              <w:t xml:space="preserve"> However, it is difficult to imagine exactly how this would help to address systemic problems in health care.</w:t>
            </w:r>
          </w:p>
        </w:tc>
      </w:tr>
    </w:tbl>
    <w:p w14:paraId="5A9A4D41" w14:textId="77777777" w:rsidR="006008D7" w:rsidRPr="00EF6EF5" w:rsidRDefault="006008D7">
      <w:pPr>
        <w:pStyle w:val="TableParagraph"/>
        <w:spacing w:line="276" w:lineRule="auto"/>
        <w:rPr>
          <w:sz w:val="24"/>
        </w:rPr>
        <w:sectPr w:rsidR="006008D7" w:rsidRPr="00EF6EF5">
          <w:pgSz w:w="11910" w:h="16840"/>
          <w:pgMar w:top="1100" w:right="708" w:bottom="280" w:left="1559" w:header="720" w:footer="720" w:gutter="0"/>
          <w:cols w:space="720"/>
        </w:sectPr>
      </w:pPr>
    </w:p>
    <w:p w14:paraId="4E439DBC" w14:textId="58857CD4" w:rsidR="006008D7" w:rsidRDefault="00D42CC1" w:rsidP="00D42CC1">
      <w:pPr>
        <w:pStyle w:val="BodyText"/>
        <w:spacing w:before="160"/>
        <w:jc w:val="right"/>
        <w:rPr>
          <w:i/>
          <w:sz w:val="22"/>
        </w:rPr>
      </w:pPr>
      <w:r>
        <w:rPr>
          <w:i/>
          <w:sz w:val="22"/>
        </w:rPr>
        <w:lastRenderedPageBreak/>
        <w:t>Annex 3 to the Regulations on Academic Integrity</w:t>
      </w:r>
    </w:p>
    <w:p w14:paraId="2B34451A" w14:textId="77777777" w:rsidR="00D42CC1" w:rsidRPr="00EF6EF5" w:rsidRDefault="00D42CC1" w:rsidP="00D42CC1">
      <w:pPr>
        <w:pStyle w:val="BodyText"/>
        <w:spacing w:before="160"/>
        <w:jc w:val="right"/>
        <w:rPr>
          <w:i/>
          <w:sz w:val="22"/>
        </w:rPr>
      </w:pPr>
    </w:p>
    <w:p w14:paraId="13070CE4" w14:textId="507906C0" w:rsidR="006008D7" w:rsidRPr="00EF6EF5" w:rsidRDefault="00A32750">
      <w:pPr>
        <w:pStyle w:val="Heading1"/>
        <w:ind w:firstLine="0"/>
        <w:jc w:val="center"/>
      </w:pPr>
      <w:r>
        <w:t>Procedures for the establishment and operation of the Special Academic Ethics Committee</w:t>
      </w:r>
    </w:p>
    <w:p w14:paraId="10864745" w14:textId="77777777" w:rsidR="006008D7" w:rsidRPr="00EF6EF5" w:rsidRDefault="006008D7">
      <w:pPr>
        <w:pStyle w:val="BodyText"/>
        <w:spacing w:before="7"/>
        <w:rPr>
          <w:b/>
        </w:rPr>
      </w:pPr>
    </w:p>
    <w:p w14:paraId="0A68DDA3" w14:textId="77777777" w:rsidR="006008D7" w:rsidRPr="00EF6EF5" w:rsidRDefault="00093CAF">
      <w:pPr>
        <w:pStyle w:val="ListParagraph"/>
        <w:numPr>
          <w:ilvl w:val="0"/>
          <w:numId w:val="1"/>
        </w:numPr>
        <w:tabs>
          <w:tab w:val="left" w:pos="3921"/>
        </w:tabs>
        <w:ind w:left="3921" w:hanging="357"/>
        <w:jc w:val="left"/>
        <w:rPr>
          <w:b/>
          <w:sz w:val="24"/>
        </w:rPr>
      </w:pPr>
      <w:r>
        <w:rPr>
          <w:b/>
          <w:sz w:val="24"/>
        </w:rPr>
        <w:t>General provisions</w:t>
      </w:r>
    </w:p>
    <w:p w14:paraId="740B7933" w14:textId="01A9AAA8" w:rsidR="006008D7" w:rsidRPr="00EF6EF5" w:rsidRDefault="00504108">
      <w:pPr>
        <w:pStyle w:val="ListParagraph"/>
        <w:numPr>
          <w:ilvl w:val="1"/>
          <w:numId w:val="1"/>
        </w:numPr>
        <w:tabs>
          <w:tab w:val="left" w:pos="935"/>
        </w:tabs>
        <w:spacing w:before="161" w:line="276" w:lineRule="auto"/>
        <w:ind w:right="139"/>
        <w:rPr>
          <w:sz w:val="24"/>
        </w:rPr>
      </w:pPr>
      <w:r>
        <w:rPr>
          <w:sz w:val="24"/>
        </w:rPr>
        <w:t>The Special Academic Ethics Committee (hereinafter also referred to as the Committee) is an ad hoc collegial body established by the Rector or a Vice-Rector to carry out an in-depth assessment of a specific complex or significant suspected breach of academic integrity, examine a complaint, prepare an opinion, and adopt other recommendations, insofar as the matter does not fall within the competence of University staff or another collegial body under the Academic Regulations, data protection regulations, or other internal regulatory enactments of the University.</w:t>
      </w:r>
      <w:r>
        <w:rPr>
          <w:color w:val="000000"/>
          <w:sz w:val="24"/>
        </w:rPr>
        <w:t xml:space="preserve"> The Committee shall consist of no fewer than three members.</w:t>
      </w:r>
    </w:p>
    <w:p w14:paraId="77358233" w14:textId="734A9518" w:rsidR="006008D7" w:rsidRPr="00EF6EF5" w:rsidRDefault="00504108">
      <w:pPr>
        <w:pStyle w:val="Heading1"/>
        <w:numPr>
          <w:ilvl w:val="0"/>
          <w:numId w:val="1"/>
        </w:numPr>
        <w:tabs>
          <w:tab w:val="left" w:pos="2920"/>
        </w:tabs>
        <w:spacing w:before="120"/>
        <w:ind w:left="2920" w:hanging="357"/>
        <w:jc w:val="both"/>
      </w:pPr>
      <w:r>
        <w:t>Establishment of the Special Academic Ethics Committee</w:t>
      </w:r>
    </w:p>
    <w:p w14:paraId="5AD0D54A" w14:textId="7A2B9934" w:rsidR="006008D7" w:rsidRPr="00EF6EF5" w:rsidRDefault="00093CAF">
      <w:pPr>
        <w:pStyle w:val="ListParagraph"/>
        <w:numPr>
          <w:ilvl w:val="1"/>
          <w:numId w:val="1"/>
        </w:numPr>
        <w:tabs>
          <w:tab w:val="left" w:pos="935"/>
        </w:tabs>
        <w:spacing w:before="162" w:line="276" w:lineRule="auto"/>
        <w:ind w:right="141"/>
        <w:rPr>
          <w:sz w:val="24"/>
        </w:rPr>
      </w:pPr>
      <w:r>
        <w:rPr>
          <w:sz w:val="24"/>
        </w:rPr>
        <w:t>Any person or collegial body in possession of information concerning a suspected significant breach of the academic integrity rules may request that the Rector or a Vice-Rector decide on the establishment of the Committee, in particular:</w:t>
      </w:r>
    </w:p>
    <w:p w14:paraId="18934DFA" w14:textId="77777777" w:rsidR="006008D7" w:rsidRPr="00EF6EF5" w:rsidRDefault="00093CAF">
      <w:pPr>
        <w:pStyle w:val="ListParagraph"/>
        <w:numPr>
          <w:ilvl w:val="2"/>
          <w:numId w:val="1"/>
        </w:numPr>
        <w:tabs>
          <w:tab w:val="left" w:pos="1367"/>
          <w:tab w:val="left" w:pos="1583"/>
        </w:tabs>
        <w:spacing w:line="276" w:lineRule="auto"/>
        <w:ind w:right="139" w:hanging="504"/>
        <w:rPr>
          <w:sz w:val="24"/>
        </w:rPr>
      </w:pPr>
      <w:r>
        <w:rPr>
          <w:sz w:val="24"/>
        </w:rPr>
        <w:t>a lecturer, academic supervisor, or assessment committee under whose supervision the student or another learner has allegedly committed the suspected breach;</w:t>
      </w:r>
    </w:p>
    <w:p w14:paraId="66233E58" w14:textId="0A3853B0" w:rsidR="006008D7" w:rsidRPr="00EF6EF5" w:rsidRDefault="00093CAF">
      <w:pPr>
        <w:pStyle w:val="ListParagraph"/>
        <w:numPr>
          <w:ilvl w:val="2"/>
          <w:numId w:val="1"/>
        </w:numPr>
        <w:tabs>
          <w:tab w:val="left" w:pos="1582"/>
        </w:tabs>
        <w:ind w:left="1582"/>
        <w:rPr>
          <w:sz w:val="24"/>
        </w:rPr>
      </w:pPr>
      <w:r>
        <w:rPr>
          <w:sz w:val="24"/>
        </w:rPr>
        <w:t>the director of the relevant study programme (or the head of the study programme group);</w:t>
      </w:r>
    </w:p>
    <w:p w14:paraId="711B9D98" w14:textId="4B382728" w:rsidR="006008D7" w:rsidRPr="00EF6EF5" w:rsidRDefault="00093CAF">
      <w:pPr>
        <w:pStyle w:val="ListParagraph"/>
        <w:numPr>
          <w:ilvl w:val="2"/>
          <w:numId w:val="1"/>
        </w:numPr>
        <w:tabs>
          <w:tab w:val="left" w:pos="1582"/>
        </w:tabs>
        <w:spacing w:before="41"/>
        <w:ind w:left="1582"/>
        <w:rPr>
          <w:sz w:val="24"/>
        </w:rPr>
      </w:pPr>
      <w:r>
        <w:rPr>
          <w:sz w:val="24"/>
        </w:rPr>
        <w:t>the head of the relevant academic or administrative structural unit;</w:t>
      </w:r>
    </w:p>
    <w:p w14:paraId="4B79B213" w14:textId="77777777" w:rsidR="006008D7" w:rsidRPr="00EF6EF5" w:rsidRDefault="00093CAF">
      <w:pPr>
        <w:pStyle w:val="ListParagraph"/>
        <w:numPr>
          <w:ilvl w:val="2"/>
          <w:numId w:val="1"/>
        </w:numPr>
        <w:tabs>
          <w:tab w:val="left" w:pos="1582"/>
        </w:tabs>
        <w:spacing w:before="42"/>
        <w:ind w:left="1582"/>
        <w:rPr>
          <w:sz w:val="24"/>
        </w:rPr>
      </w:pPr>
      <w:r>
        <w:rPr>
          <w:sz w:val="24"/>
        </w:rPr>
        <w:t>the Dean of the relevant faculty;</w:t>
      </w:r>
    </w:p>
    <w:p w14:paraId="1DAECFEA" w14:textId="77777777" w:rsidR="001E4B28" w:rsidRPr="00EF6EF5" w:rsidRDefault="00093CAF">
      <w:pPr>
        <w:pStyle w:val="ListParagraph"/>
        <w:numPr>
          <w:ilvl w:val="2"/>
          <w:numId w:val="1"/>
        </w:numPr>
        <w:tabs>
          <w:tab w:val="left" w:pos="1367"/>
          <w:tab w:val="left" w:pos="1583"/>
        </w:tabs>
        <w:spacing w:before="41" w:line="276" w:lineRule="auto"/>
        <w:ind w:right="141" w:hanging="504"/>
        <w:rPr>
          <w:sz w:val="24"/>
        </w:rPr>
      </w:pPr>
      <w:r>
        <w:rPr>
          <w:sz w:val="24"/>
        </w:rPr>
        <w:t>the student or other person suspected of committing a breach of academic integrity;</w:t>
      </w:r>
    </w:p>
    <w:p w14:paraId="16B16570" w14:textId="518BFDFE" w:rsidR="006008D7" w:rsidRPr="00EF6EF5" w:rsidRDefault="001E4B28">
      <w:pPr>
        <w:pStyle w:val="ListParagraph"/>
        <w:numPr>
          <w:ilvl w:val="2"/>
          <w:numId w:val="1"/>
        </w:numPr>
        <w:tabs>
          <w:tab w:val="left" w:pos="1367"/>
          <w:tab w:val="left" w:pos="1583"/>
        </w:tabs>
        <w:spacing w:before="41" w:line="276" w:lineRule="auto"/>
        <w:ind w:right="141" w:hanging="504"/>
        <w:rPr>
          <w:sz w:val="24"/>
        </w:rPr>
      </w:pPr>
      <w:r>
        <w:rPr>
          <w:sz w:val="24"/>
        </w:rPr>
        <w:t>the Academic Arbitration Court, within the framework of proceedings in a case initiated by it.</w:t>
      </w:r>
    </w:p>
    <w:p w14:paraId="2E8D27B2" w14:textId="5EC885D1" w:rsidR="006008D7" w:rsidRPr="00EF6EF5" w:rsidRDefault="00093CAF">
      <w:pPr>
        <w:pStyle w:val="ListParagraph"/>
        <w:numPr>
          <w:ilvl w:val="1"/>
          <w:numId w:val="1"/>
        </w:numPr>
        <w:tabs>
          <w:tab w:val="left" w:pos="935"/>
        </w:tabs>
        <w:spacing w:line="276" w:lineRule="auto"/>
        <w:ind w:right="141"/>
        <w:rPr>
          <w:sz w:val="24"/>
        </w:rPr>
      </w:pPr>
      <w:r>
        <w:rPr>
          <w:sz w:val="24"/>
        </w:rPr>
        <w:t>The Vice-Rector shall, by decree, decide on the necessity of establishing the Committee and approve its composition in the following cases:</w:t>
      </w:r>
    </w:p>
    <w:p w14:paraId="78389F5E" w14:textId="4DC29D5C" w:rsidR="006008D7" w:rsidRPr="00EF6EF5" w:rsidRDefault="00093CAF">
      <w:pPr>
        <w:pStyle w:val="ListParagraph"/>
        <w:numPr>
          <w:ilvl w:val="2"/>
          <w:numId w:val="1"/>
        </w:numPr>
        <w:tabs>
          <w:tab w:val="left" w:pos="1367"/>
          <w:tab w:val="left" w:pos="1583"/>
        </w:tabs>
        <w:spacing w:line="276" w:lineRule="auto"/>
        <w:ind w:right="143" w:hanging="504"/>
        <w:rPr>
          <w:sz w:val="24"/>
        </w:rPr>
      </w:pPr>
      <w:r>
        <w:rPr>
          <w:sz w:val="24"/>
        </w:rPr>
        <w:t>in all cases specified in the Regulations on Academic Integrity, except those falling within the Rector's competence;</w:t>
      </w:r>
    </w:p>
    <w:p w14:paraId="2F46D2D5" w14:textId="77777777" w:rsidR="006008D7" w:rsidRPr="00EF6EF5" w:rsidRDefault="00093CAF">
      <w:pPr>
        <w:pStyle w:val="ListParagraph"/>
        <w:numPr>
          <w:ilvl w:val="2"/>
          <w:numId w:val="1"/>
        </w:numPr>
        <w:tabs>
          <w:tab w:val="left" w:pos="1367"/>
          <w:tab w:val="left" w:pos="1583"/>
        </w:tabs>
        <w:spacing w:line="276" w:lineRule="auto"/>
        <w:ind w:right="142" w:hanging="504"/>
        <w:rPr>
          <w:sz w:val="24"/>
        </w:rPr>
      </w:pPr>
      <w:r>
        <w:rPr>
          <w:sz w:val="24"/>
        </w:rPr>
        <w:t>where any of the persons responsible for assessing the suspected breach and adopting a decision, namely a lecturer, the head of an academic structural unit, a Dean, or a Vice-Rector, is subject to a risk of a conflict of interest in relation to a person involved in the suspected breach.</w:t>
      </w:r>
    </w:p>
    <w:p w14:paraId="4B130E9E" w14:textId="15F39D14" w:rsidR="006008D7" w:rsidRPr="00EF6EF5" w:rsidRDefault="00093CAF">
      <w:pPr>
        <w:pStyle w:val="ListParagraph"/>
        <w:numPr>
          <w:ilvl w:val="1"/>
          <w:numId w:val="1"/>
        </w:numPr>
        <w:tabs>
          <w:tab w:val="left" w:pos="935"/>
        </w:tabs>
        <w:spacing w:line="276" w:lineRule="auto"/>
        <w:ind w:right="143"/>
        <w:rPr>
          <w:sz w:val="24"/>
        </w:rPr>
      </w:pPr>
      <w:r>
        <w:rPr>
          <w:sz w:val="24"/>
        </w:rPr>
        <w:t>The Rector shall, by decree, decide on the establishment of the Committee where, after the issuance of a University diploma, academic transcript, attendee's certificate, certificate of completion of a professional continuing education programme or a professional development programme, certificate, statement confirming attendance of a study course, study module or another part of an educational programme, statement confirming successful completion of an examination, or any other document certifying education</w:t>
      </w:r>
      <w:r w:rsidR="00AD4C89">
        <w:rPr>
          <w:sz w:val="24"/>
        </w:rPr>
        <w:t>al attainment</w:t>
      </w:r>
      <w:r>
        <w:rPr>
          <w:sz w:val="24"/>
        </w:rPr>
        <w:t xml:space="preserve"> on the basis of which a person has acquired or may acquire rights, information has been received or facts have been established indicating a suspected significant breach </w:t>
      </w:r>
      <w:r>
        <w:rPr>
          <w:sz w:val="24"/>
        </w:rPr>
        <w:lastRenderedPageBreak/>
        <w:t>of academic integrity.</w:t>
      </w:r>
    </w:p>
    <w:p w14:paraId="3524AA0D" w14:textId="71123673" w:rsidR="006008D7" w:rsidRPr="00EF6EF5" w:rsidRDefault="00093CAF">
      <w:pPr>
        <w:pStyle w:val="ListParagraph"/>
        <w:numPr>
          <w:ilvl w:val="1"/>
          <w:numId w:val="1"/>
        </w:numPr>
        <w:tabs>
          <w:tab w:val="left" w:pos="935"/>
        </w:tabs>
        <w:spacing w:line="276" w:lineRule="auto"/>
        <w:ind w:right="141"/>
        <w:rPr>
          <w:sz w:val="24"/>
        </w:rPr>
      </w:pPr>
      <w:r>
        <w:rPr>
          <w:sz w:val="24"/>
        </w:rPr>
        <w:t>When determining the composition of the Committee, the Rector or the Vice-Rector shall, depending on the circumstances and where necessary, include the following persons:</w:t>
      </w:r>
    </w:p>
    <w:p w14:paraId="5A9C88B7" w14:textId="77777777" w:rsidR="006008D7" w:rsidRPr="00EF6EF5" w:rsidRDefault="00093CAF">
      <w:pPr>
        <w:pStyle w:val="ListParagraph"/>
        <w:numPr>
          <w:ilvl w:val="2"/>
          <w:numId w:val="1"/>
        </w:numPr>
        <w:tabs>
          <w:tab w:val="left" w:pos="1582"/>
        </w:tabs>
        <w:ind w:left="1582"/>
        <w:rPr>
          <w:sz w:val="24"/>
        </w:rPr>
      </w:pPr>
      <w:r>
        <w:rPr>
          <w:sz w:val="24"/>
        </w:rPr>
        <w:t>a lecturer, academic supervisor, or member of the assessment committee;</w:t>
      </w:r>
    </w:p>
    <w:p w14:paraId="4235C612" w14:textId="77777777" w:rsidR="006008D7" w:rsidRPr="00EF6EF5" w:rsidRDefault="00093CAF">
      <w:pPr>
        <w:pStyle w:val="ListParagraph"/>
        <w:numPr>
          <w:ilvl w:val="2"/>
          <w:numId w:val="1"/>
        </w:numPr>
        <w:tabs>
          <w:tab w:val="left" w:pos="1582"/>
        </w:tabs>
        <w:spacing w:before="42"/>
        <w:ind w:left="1582"/>
        <w:rPr>
          <w:sz w:val="24"/>
        </w:rPr>
      </w:pPr>
      <w:r>
        <w:rPr>
          <w:sz w:val="24"/>
        </w:rPr>
        <w:t>a placement supervisor;</w:t>
      </w:r>
    </w:p>
    <w:p w14:paraId="23FC8877" w14:textId="77777777" w:rsidR="006008D7" w:rsidRPr="00EF6EF5" w:rsidRDefault="00093CAF">
      <w:pPr>
        <w:pStyle w:val="ListParagraph"/>
        <w:numPr>
          <w:ilvl w:val="2"/>
          <w:numId w:val="1"/>
        </w:numPr>
        <w:tabs>
          <w:tab w:val="left" w:pos="1582"/>
        </w:tabs>
        <w:spacing w:before="41"/>
        <w:ind w:left="1582"/>
        <w:rPr>
          <w:sz w:val="24"/>
        </w:rPr>
      </w:pPr>
      <w:r>
        <w:rPr>
          <w:sz w:val="24"/>
        </w:rPr>
        <w:t>a representative of the relevant field of science or thematic field of education;</w:t>
      </w:r>
    </w:p>
    <w:p w14:paraId="2A0C1499" w14:textId="71A8BD53" w:rsidR="006008D7" w:rsidRPr="00EF6EF5" w:rsidRDefault="001E4B28">
      <w:pPr>
        <w:pStyle w:val="ListParagraph"/>
        <w:numPr>
          <w:ilvl w:val="2"/>
          <w:numId w:val="1"/>
        </w:numPr>
        <w:tabs>
          <w:tab w:val="left" w:pos="1582"/>
        </w:tabs>
        <w:spacing w:before="42"/>
        <w:ind w:left="1582"/>
        <w:rPr>
          <w:sz w:val="24"/>
        </w:rPr>
      </w:pPr>
      <w:r>
        <w:rPr>
          <w:sz w:val="24"/>
        </w:rPr>
        <w:t>a representative of the Student Union;</w:t>
      </w:r>
    </w:p>
    <w:p w14:paraId="71E27812" w14:textId="3AEF1AA3" w:rsidR="00D71C93" w:rsidRPr="00EF6EF5" w:rsidRDefault="009B5EDE" w:rsidP="009B5EDE">
      <w:pPr>
        <w:pStyle w:val="ListParagraph"/>
        <w:numPr>
          <w:ilvl w:val="2"/>
          <w:numId w:val="1"/>
        </w:numPr>
        <w:tabs>
          <w:tab w:val="left" w:pos="1582"/>
        </w:tabs>
        <w:spacing w:before="42"/>
        <w:ind w:left="1582"/>
        <w:rPr>
          <w:sz w:val="24"/>
        </w:rPr>
      </w:pPr>
      <w:r>
        <w:rPr>
          <w:sz w:val="24"/>
        </w:rPr>
        <w:t>a representative of the University's administrative staff.</w:t>
      </w:r>
    </w:p>
    <w:p w14:paraId="1FB54D9E" w14:textId="308C623C" w:rsidR="006008D7" w:rsidRPr="00EF6EF5" w:rsidRDefault="00E57E84">
      <w:pPr>
        <w:pStyle w:val="Heading1"/>
        <w:numPr>
          <w:ilvl w:val="0"/>
          <w:numId w:val="1"/>
        </w:numPr>
        <w:tabs>
          <w:tab w:val="left" w:pos="2153"/>
        </w:tabs>
        <w:spacing w:before="163"/>
        <w:ind w:left="2153" w:hanging="357"/>
        <w:jc w:val="left"/>
      </w:pPr>
      <w:r>
        <w:t>Rights and duties of the Special Academic Ethics Committee</w:t>
      </w:r>
    </w:p>
    <w:p w14:paraId="096F6844" w14:textId="6AC2585D" w:rsidR="006008D7" w:rsidRPr="00EF6EF5" w:rsidRDefault="00792F15">
      <w:pPr>
        <w:pStyle w:val="ListParagraph"/>
        <w:numPr>
          <w:ilvl w:val="1"/>
          <w:numId w:val="1"/>
        </w:numPr>
        <w:tabs>
          <w:tab w:val="left" w:pos="934"/>
        </w:tabs>
        <w:spacing w:before="161"/>
        <w:ind w:left="934"/>
        <w:rPr>
          <w:sz w:val="24"/>
        </w:rPr>
      </w:pPr>
      <w:r>
        <w:rPr>
          <w:sz w:val="24"/>
        </w:rPr>
        <w:t>The Committee shall have the following rights:</w:t>
      </w:r>
    </w:p>
    <w:p w14:paraId="11FF9F38" w14:textId="77777777" w:rsidR="006008D7" w:rsidRPr="00EF6EF5" w:rsidRDefault="00093CAF">
      <w:pPr>
        <w:pStyle w:val="ListParagraph"/>
        <w:numPr>
          <w:ilvl w:val="2"/>
          <w:numId w:val="1"/>
        </w:numPr>
        <w:tabs>
          <w:tab w:val="left" w:pos="1367"/>
          <w:tab w:val="left" w:pos="1583"/>
        </w:tabs>
        <w:spacing w:before="42" w:line="276" w:lineRule="auto"/>
        <w:ind w:right="143" w:hanging="504"/>
        <w:rPr>
          <w:sz w:val="24"/>
        </w:rPr>
      </w:pPr>
      <w:r>
        <w:rPr>
          <w:sz w:val="24"/>
        </w:rPr>
        <w:t>to examine all available information concerning the suspected breach of academic integrity;</w:t>
      </w:r>
    </w:p>
    <w:p w14:paraId="106D23E9" w14:textId="14A158FD" w:rsidR="006008D7" w:rsidRPr="00EF6EF5" w:rsidRDefault="00093CAF">
      <w:pPr>
        <w:pStyle w:val="ListParagraph"/>
        <w:numPr>
          <w:ilvl w:val="2"/>
          <w:numId w:val="1"/>
        </w:numPr>
        <w:tabs>
          <w:tab w:val="left" w:pos="1367"/>
          <w:tab w:val="left" w:pos="1583"/>
        </w:tabs>
        <w:spacing w:before="76" w:line="276" w:lineRule="auto"/>
        <w:ind w:right="142" w:hanging="504"/>
        <w:rPr>
          <w:sz w:val="24"/>
        </w:rPr>
      </w:pPr>
      <w:r>
        <w:rPr>
          <w:sz w:val="24"/>
        </w:rPr>
        <w:t>to request additional information from University staff, as well as from other persons, institutions, and organisations;</w:t>
      </w:r>
    </w:p>
    <w:p w14:paraId="4607556C" w14:textId="030083C5" w:rsidR="006008D7" w:rsidRPr="00EF6EF5" w:rsidRDefault="00093CAF">
      <w:pPr>
        <w:pStyle w:val="ListParagraph"/>
        <w:numPr>
          <w:ilvl w:val="2"/>
          <w:numId w:val="1"/>
        </w:numPr>
        <w:tabs>
          <w:tab w:val="left" w:pos="1582"/>
        </w:tabs>
        <w:ind w:left="1582"/>
        <w:rPr>
          <w:sz w:val="24"/>
        </w:rPr>
      </w:pPr>
      <w:r>
        <w:rPr>
          <w:sz w:val="24"/>
        </w:rPr>
        <w:t>to invite one or more specialists for an in-depth examination of the case.</w:t>
      </w:r>
    </w:p>
    <w:p w14:paraId="2264D76B" w14:textId="1B23B498" w:rsidR="006008D7" w:rsidRPr="00EF6EF5" w:rsidRDefault="00792F15">
      <w:pPr>
        <w:pStyle w:val="ListParagraph"/>
        <w:numPr>
          <w:ilvl w:val="1"/>
          <w:numId w:val="1"/>
        </w:numPr>
        <w:tabs>
          <w:tab w:val="left" w:pos="934"/>
        </w:tabs>
        <w:spacing w:before="41"/>
        <w:ind w:left="934"/>
        <w:rPr>
          <w:sz w:val="24"/>
        </w:rPr>
      </w:pPr>
      <w:r>
        <w:rPr>
          <w:sz w:val="24"/>
        </w:rPr>
        <w:t>The Committee shall have the following duties:</w:t>
      </w:r>
    </w:p>
    <w:p w14:paraId="11A8ECC8" w14:textId="2C18BA8E" w:rsidR="006008D7" w:rsidRPr="0055713C" w:rsidRDefault="0055713C" w:rsidP="0055713C">
      <w:pPr>
        <w:pStyle w:val="ListParagraph"/>
        <w:numPr>
          <w:ilvl w:val="2"/>
          <w:numId w:val="1"/>
        </w:numPr>
        <w:tabs>
          <w:tab w:val="left" w:pos="1367"/>
          <w:tab w:val="left" w:pos="1583"/>
        </w:tabs>
        <w:spacing w:before="42" w:line="276" w:lineRule="auto"/>
        <w:ind w:right="65" w:hanging="504"/>
        <w:rPr>
          <w:sz w:val="24"/>
        </w:rPr>
      </w:pPr>
      <w:r>
        <w:rPr>
          <w:sz w:val="24"/>
        </w:rPr>
        <w:t>to provide an opinion on the existence and nature of the breach, express its view on whether disciplinary or administrative proceedings should be initiated, prepare a proposal regarding the most appropriate type of disciplinary sanction to be imposed on academic or general staff, and recommend any other necessary measures, where appropriate assessing and taking into account:</w:t>
      </w:r>
    </w:p>
    <w:p w14:paraId="18905E05" w14:textId="12322790" w:rsidR="006008D7" w:rsidRPr="00EF6EF5" w:rsidRDefault="00D5773C">
      <w:pPr>
        <w:pStyle w:val="ListParagraph"/>
        <w:numPr>
          <w:ilvl w:val="3"/>
          <w:numId w:val="1"/>
        </w:numPr>
        <w:tabs>
          <w:tab w:val="left" w:pos="2302"/>
        </w:tabs>
        <w:ind w:left="2302"/>
        <w:rPr>
          <w:sz w:val="24"/>
        </w:rPr>
      </w:pPr>
      <w:r>
        <w:rPr>
          <w:sz w:val="24"/>
        </w:rPr>
        <w:t>the University's internal regulatory enactments;</w:t>
      </w:r>
    </w:p>
    <w:p w14:paraId="7573A37B" w14:textId="77777777" w:rsidR="006008D7" w:rsidRPr="00EF6EF5" w:rsidRDefault="00093CAF">
      <w:pPr>
        <w:pStyle w:val="ListParagraph"/>
        <w:numPr>
          <w:ilvl w:val="3"/>
          <w:numId w:val="1"/>
        </w:numPr>
        <w:tabs>
          <w:tab w:val="left" w:pos="2302"/>
        </w:tabs>
        <w:spacing w:before="41"/>
        <w:ind w:left="2302"/>
        <w:rPr>
          <w:sz w:val="24"/>
        </w:rPr>
      </w:pPr>
      <w:r>
        <w:rPr>
          <w:sz w:val="24"/>
        </w:rPr>
        <w:t>the seriousness of the breach;</w:t>
      </w:r>
    </w:p>
    <w:p w14:paraId="70539254" w14:textId="42EC18E6" w:rsidR="006008D7" w:rsidRPr="00EF6EF5" w:rsidRDefault="00093CAF">
      <w:pPr>
        <w:pStyle w:val="ListParagraph"/>
        <w:numPr>
          <w:ilvl w:val="3"/>
          <w:numId w:val="1"/>
        </w:numPr>
        <w:tabs>
          <w:tab w:val="left" w:pos="2302"/>
        </w:tabs>
        <w:spacing w:before="41"/>
        <w:ind w:left="2302"/>
        <w:rPr>
          <w:sz w:val="24"/>
        </w:rPr>
      </w:pPr>
      <w:r>
        <w:rPr>
          <w:sz w:val="24"/>
        </w:rPr>
        <w:t>the circumstances in which the breach was committed, as well as the explanation provided and the attitude demonstrated by the person concerned;</w:t>
      </w:r>
    </w:p>
    <w:p w14:paraId="5121890A" w14:textId="77777777" w:rsidR="006008D7" w:rsidRPr="00EF6EF5" w:rsidRDefault="00093CAF">
      <w:pPr>
        <w:pStyle w:val="ListParagraph"/>
        <w:numPr>
          <w:ilvl w:val="3"/>
          <w:numId w:val="1"/>
        </w:numPr>
        <w:tabs>
          <w:tab w:val="left" w:pos="1871"/>
          <w:tab w:val="left" w:pos="2302"/>
        </w:tabs>
        <w:spacing w:before="42" w:line="276" w:lineRule="auto"/>
        <w:ind w:left="1871" w:right="143" w:hanging="648"/>
        <w:rPr>
          <w:sz w:val="24"/>
        </w:rPr>
      </w:pPr>
      <w:r>
        <w:rPr>
          <w:sz w:val="24"/>
        </w:rPr>
        <w:t>the explanation provided by the lecturer, academic supervisor, or member of the assessment committee;</w:t>
      </w:r>
    </w:p>
    <w:p w14:paraId="0E932D76" w14:textId="77777777" w:rsidR="006008D7" w:rsidRPr="00EF6EF5" w:rsidRDefault="00093CAF">
      <w:pPr>
        <w:pStyle w:val="ListParagraph"/>
        <w:numPr>
          <w:ilvl w:val="3"/>
          <w:numId w:val="1"/>
        </w:numPr>
        <w:tabs>
          <w:tab w:val="left" w:pos="1871"/>
          <w:tab w:val="left" w:pos="2302"/>
        </w:tabs>
        <w:spacing w:line="276" w:lineRule="auto"/>
        <w:ind w:left="1871" w:right="142" w:hanging="648"/>
        <w:rPr>
          <w:sz w:val="24"/>
        </w:rPr>
      </w:pPr>
      <w:r>
        <w:rPr>
          <w:sz w:val="24"/>
        </w:rPr>
        <w:t>the explanations provided by other persons involved in the breach of academic integrity, including any affected parties, where identified;</w:t>
      </w:r>
    </w:p>
    <w:p w14:paraId="25208903" w14:textId="175635B0" w:rsidR="006008D7" w:rsidRPr="00EF6EF5" w:rsidRDefault="00093CAF">
      <w:pPr>
        <w:pStyle w:val="ListParagraph"/>
        <w:numPr>
          <w:ilvl w:val="3"/>
          <w:numId w:val="1"/>
        </w:numPr>
        <w:tabs>
          <w:tab w:val="left" w:pos="2302"/>
        </w:tabs>
        <w:spacing w:before="41"/>
        <w:ind w:left="2302"/>
        <w:rPr>
          <w:sz w:val="24"/>
        </w:rPr>
      </w:pPr>
      <w:r>
        <w:rPr>
          <w:sz w:val="24"/>
        </w:rPr>
        <w:t>information available in the information systems used by the University;</w:t>
      </w:r>
    </w:p>
    <w:p w14:paraId="6C350484" w14:textId="615658E8" w:rsidR="006008D7" w:rsidRPr="00EF6EF5" w:rsidRDefault="00093CAF">
      <w:pPr>
        <w:pStyle w:val="ListParagraph"/>
        <w:numPr>
          <w:ilvl w:val="3"/>
          <w:numId w:val="1"/>
        </w:numPr>
        <w:tabs>
          <w:tab w:val="left" w:pos="1871"/>
          <w:tab w:val="left" w:pos="2302"/>
        </w:tabs>
        <w:spacing w:before="42" w:line="276" w:lineRule="auto"/>
        <w:ind w:left="1871" w:right="144" w:hanging="648"/>
        <w:rPr>
          <w:sz w:val="24"/>
        </w:rPr>
      </w:pPr>
      <w:r>
        <w:rPr>
          <w:sz w:val="24"/>
        </w:rPr>
        <w:t>information regarding any previously established breaches of academic integrity committed by the person concerned;</w:t>
      </w:r>
    </w:p>
    <w:p w14:paraId="48FB2048" w14:textId="77777777" w:rsidR="006008D7" w:rsidRPr="00EF6EF5" w:rsidRDefault="00093CAF">
      <w:pPr>
        <w:pStyle w:val="ListParagraph"/>
        <w:numPr>
          <w:ilvl w:val="3"/>
          <w:numId w:val="1"/>
        </w:numPr>
        <w:tabs>
          <w:tab w:val="left" w:pos="2302"/>
        </w:tabs>
        <w:ind w:left="2302"/>
        <w:rPr>
          <w:sz w:val="24"/>
        </w:rPr>
      </w:pPr>
      <w:r>
        <w:rPr>
          <w:sz w:val="24"/>
        </w:rPr>
        <w:t>any other relevant information.</w:t>
      </w:r>
    </w:p>
    <w:p w14:paraId="65124C63" w14:textId="489DB06B" w:rsidR="006008D7" w:rsidRPr="00EF6EF5" w:rsidRDefault="00093CAF">
      <w:pPr>
        <w:pStyle w:val="ListParagraph"/>
        <w:numPr>
          <w:ilvl w:val="2"/>
          <w:numId w:val="1"/>
        </w:numPr>
        <w:tabs>
          <w:tab w:val="left" w:pos="1367"/>
          <w:tab w:val="left" w:pos="1583"/>
        </w:tabs>
        <w:spacing w:before="41" w:line="276" w:lineRule="auto"/>
        <w:ind w:right="141" w:hanging="504"/>
        <w:rPr>
          <w:sz w:val="24"/>
        </w:rPr>
      </w:pPr>
      <w:r>
        <w:rPr>
          <w:sz w:val="24"/>
        </w:rPr>
        <w:t>to observe confidentiality and comply with personal data protection requirements in accordance with the arrangements established by the University.</w:t>
      </w:r>
    </w:p>
    <w:p w14:paraId="0A0950D4" w14:textId="13B85961" w:rsidR="006008D7" w:rsidRPr="00EF6EF5" w:rsidRDefault="00D2581C">
      <w:pPr>
        <w:pStyle w:val="Heading1"/>
        <w:numPr>
          <w:ilvl w:val="0"/>
          <w:numId w:val="1"/>
        </w:numPr>
        <w:tabs>
          <w:tab w:val="left" w:pos="1061"/>
        </w:tabs>
        <w:spacing w:before="241"/>
        <w:ind w:left="1061" w:hanging="357"/>
        <w:jc w:val="left"/>
      </w:pPr>
      <w:r>
        <w:t>Organisation of the work of the Special Academic Ethics Committee and decision-making</w:t>
      </w:r>
    </w:p>
    <w:p w14:paraId="226E86D8" w14:textId="1FA3197F" w:rsidR="006008D7" w:rsidRPr="00EF6EF5" w:rsidRDefault="00D2581C" w:rsidP="009433FC">
      <w:pPr>
        <w:pStyle w:val="ListParagraph"/>
        <w:numPr>
          <w:ilvl w:val="1"/>
          <w:numId w:val="1"/>
        </w:numPr>
        <w:tabs>
          <w:tab w:val="left" w:pos="503"/>
        </w:tabs>
        <w:spacing w:before="162" w:line="276" w:lineRule="auto"/>
        <w:ind w:right="65"/>
        <w:rPr>
          <w:sz w:val="24"/>
        </w:rPr>
      </w:pPr>
      <w:r>
        <w:rPr>
          <w:sz w:val="24"/>
        </w:rPr>
        <w:t xml:space="preserve">The Committee shall conduct its work at meetings. Meetings shall be chaired by the Chair of the Committee. In the absence of the Chair, the meeting shall be chaired by the Deputy Chair. </w:t>
      </w:r>
      <w:r>
        <w:rPr>
          <w:color w:val="000000"/>
          <w:sz w:val="24"/>
        </w:rPr>
        <w:t>Minutes shall be taken of Committee meetings.</w:t>
      </w:r>
    </w:p>
    <w:p w14:paraId="0537DE4B" w14:textId="4A1B9BD0" w:rsidR="006008D7" w:rsidRPr="00EF6EF5" w:rsidRDefault="00D2581C">
      <w:pPr>
        <w:pStyle w:val="ListParagraph"/>
        <w:numPr>
          <w:ilvl w:val="1"/>
          <w:numId w:val="1"/>
        </w:numPr>
        <w:tabs>
          <w:tab w:val="left" w:pos="935"/>
        </w:tabs>
        <w:spacing w:line="276" w:lineRule="auto"/>
        <w:ind w:right="143"/>
        <w:rPr>
          <w:sz w:val="24"/>
        </w:rPr>
      </w:pPr>
      <w:r>
        <w:rPr>
          <w:sz w:val="24"/>
        </w:rPr>
        <w:t>The Committee shall have a quorum if more than half of the members of the Committee participate in its meetings.</w:t>
      </w:r>
    </w:p>
    <w:p w14:paraId="74352FE7" w14:textId="77777777" w:rsidR="00A21A44" w:rsidRPr="007165F4" w:rsidRDefault="00D2581C" w:rsidP="00A21A44">
      <w:pPr>
        <w:pStyle w:val="ListParagraph"/>
        <w:numPr>
          <w:ilvl w:val="1"/>
          <w:numId w:val="1"/>
        </w:numPr>
        <w:tabs>
          <w:tab w:val="left" w:pos="935"/>
        </w:tabs>
        <w:spacing w:line="276" w:lineRule="auto"/>
        <w:ind w:right="144"/>
        <w:rPr>
          <w:sz w:val="24"/>
          <w:szCs w:val="24"/>
        </w:rPr>
      </w:pPr>
      <w:r>
        <w:rPr>
          <w:sz w:val="24"/>
        </w:rPr>
        <w:lastRenderedPageBreak/>
        <w:t xml:space="preserve">The Committee shall adopt its decisions in the form of opinions and views by a simple majority of votes through an open vote. In the event of a tie, the Chair of the Committee </w:t>
      </w:r>
      <w:r w:rsidRPr="007165F4">
        <w:rPr>
          <w:sz w:val="24"/>
          <w:szCs w:val="24"/>
        </w:rPr>
        <w:t>shall have the casting vote.</w:t>
      </w:r>
    </w:p>
    <w:p w14:paraId="7C437199" w14:textId="5AE86CC4" w:rsidR="006008D7" w:rsidRPr="00A21A44" w:rsidRDefault="00D2581C" w:rsidP="00A21A44">
      <w:pPr>
        <w:pStyle w:val="ListParagraph"/>
        <w:numPr>
          <w:ilvl w:val="1"/>
          <w:numId w:val="1"/>
        </w:numPr>
        <w:tabs>
          <w:tab w:val="left" w:pos="935"/>
        </w:tabs>
        <w:spacing w:line="276" w:lineRule="auto"/>
        <w:ind w:right="144"/>
        <w:rPr>
          <w:sz w:val="24"/>
        </w:rPr>
      </w:pPr>
      <w:r w:rsidRPr="007165F4">
        <w:rPr>
          <w:sz w:val="24"/>
          <w:szCs w:val="24"/>
        </w:rPr>
        <w:t>The Committee's decision (opinion or view) shall not be subject to appeal.</w:t>
      </w:r>
      <w:r w:rsidRPr="007165F4">
        <w:rPr>
          <w:color w:val="000000"/>
          <w:sz w:val="24"/>
          <w:szCs w:val="24"/>
        </w:rPr>
        <w:t xml:space="preserve"> </w:t>
      </w:r>
      <w:r w:rsidRPr="007165F4">
        <w:rPr>
          <w:sz w:val="24"/>
          <w:szCs w:val="24"/>
        </w:rPr>
        <w:t>The Committee shall submit its adopted decision, as appropriate, to the Vice-Rector, the Rector, the Academic Arbitration Court, or another competent University body for the adoption of the final decision.</w:t>
      </w:r>
      <w:bookmarkEnd w:id="0"/>
    </w:p>
    <w:sectPr w:rsidR="006008D7" w:rsidRPr="00A21A44">
      <w:pgSz w:w="11910" w:h="16840"/>
      <w:pgMar w:top="1040" w:right="708"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5B456" w14:textId="77777777" w:rsidR="00581E3A" w:rsidRDefault="00581E3A" w:rsidP="00A75C61">
      <w:r>
        <w:separator/>
      </w:r>
    </w:p>
  </w:endnote>
  <w:endnote w:type="continuationSeparator" w:id="0">
    <w:p w14:paraId="4F48FFAE" w14:textId="77777777" w:rsidR="00581E3A" w:rsidRDefault="00581E3A" w:rsidP="00A75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University Text Med">
    <w:panose1 w:val="020B0503020202020204"/>
    <w:charset w:val="BA"/>
    <w:family w:val="swiss"/>
    <w:pitch w:val="variable"/>
    <w:sig w:usb0="A000026F" w:usb1="100000EB" w:usb2="00000008" w:usb3="00000000" w:csb0="00000083"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298689"/>
      <w:docPartObj>
        <w:docPartGallery w:val="Page Numbers (Bottom of Page)"/>
        <w:docPartUnique/>
      </w:docPartObj>
    </w:sdtPr>
    <w:sdtEndPr>
      <w:rPr>
        <w:noProof/>
      </w:rPr>
    </w:sdtEndPr>
    <w:sdtContent>
      <w:p w14:paraId="361C4C45" w14:textId="7640E6C6" w:rsidR="00853187" w:rsidRDefault="00853187">
        <w:pPr>
          <w:pStyle w:val="Footer"/>
          <w:jc w:val="center"/>
        </w:pPr>
        <w:r>
          <w:fldChar w:fldCharType="begin"/>
        </w:r>
        <w:r>
          <w:instrText xml:space="preserve"> PAGE   \* MERGEFORMAT </w:instrText>
        </w:r>
        <w:r>
          <w:fldChar w:fldCharType="separate"/>
        </w:r>
        <w:r>
          <w:t>2</w:t>
        </w:r>
        <w:r>
          <w:fldChar w:fldCharType="end"/>
        </w:r>
      </w:p>
    </w:sdtContent>
  </w:sdt>
  <w:p w14:paraId="7511FE2D" w14:textId="77777777" w:rsidR="00853187" w:rsidRDefault="00853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72814" w14:textId="77777777" w:rsidR="00581E3A" w:rsidRDefault="00581E3A" w:rsidP="00A75C61">
      <w:r>
        <w:separator/>
      </w:r>
    </w:p>
  </w:footnote>
  <w:footnote w:type="continuationSeparator" w:id="0">
    <w:p w14:paraId="291674B8" w14:textId="77777777" w:rsidR="00581E3A" w:rsidRDefault="00581E3A" w:rsidP="00A75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484E1" w14:textId="3C728D05" w:rsidR="00C148CF" w:rsidRDefault="00C148CF">
    <w:pPr>
      <w:pStyle w:val="Header"/>
    </w:pPr>
  </w:p>
  <w:p w14:paraId="576799C1" w14:textId="46888BB5" w:rsidR="00C148CF" w:rsidRDefault="00C148CF" w:rsidP="00C148CF">
    <w:pPr>
      <w:pStyle w:val="Header"/>
      <w:tabs>
        <w:tab w:val="left" w:pos="4678"/>
      </w:tabs>
      <w:spacing w:beforeLines="100" w:before="240" w:afterLines="40" w:after="9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FBA49" w14:textId="27981C1E" w:rsidR="00C148CF" w:rsidRPr="00550D0E" w:rsidRDefault="00550D0E" w:rsidP="00C148CF">
    <w:pPr>
      <w:jc w:val="right"/>
      <w:rPr>
        <w:i/>
        <w:iCs/>
      </w:rPr>
    </w:pPr>
    <w:r w:rsidRPr="00550D0E">
      <w:rPr>
        <w:i/>
        <w:iCs/>
      </w:rPr>
      <w:t>/Translation from Latvian, 30.07.2026/</w:t>
    </w:r>
  </w:p>
  <w:p w14:paraId="39DA4787" w14:textId="77777777" w:rsidR="00C148CF" w:rsidRDefault="00C148CF" w:rsidP="00C148CF">
    <w:pPr>
      <w:pStyle w:val="Header"/>
      <w:tabs>
        <w:tab w:val="left" w:pos="4678"/>
      </w:tabs>
      <w:spacing w:beforeLines="40" w:before="96" w:afterLines="40" w:after="96"/>
      <w:jc w:val="center"/>
      <w:rPr>
        <w:rFonts w:ascii="Arial" w:hAnsi="Arial" w:cs="Arial"/>
        <w:sz w:val="30"/>
        <w:szCs w:val="30"/>
      </w:rPr>
    </w:pPr>
  </w:p>
  <w:p w14:paraId="05F6EB0D" w14:textId="77777777" w:rsidR="00C148CF" w:rsidRDefault="00C148CF" w:rsidP="00C148CF">
    <w:pPr>
      <w:pStyle w:val="Header"/>
      <w:tabs>
        <w:tab w:val="left" w:pos="4678"/>
      </w:tabs>
      <w:spacing w:beforeLines="40" w:before="96" w:afterLines="40" w:after="96"/>
      <w:jc w:val="center"/>
      <w:rPr>
        <w:rFonts w:ascii="Arial" w:hAnsi="Arial" w:cs="Arial"/>
        <w:sz w:val="30"/>
        <w:szCs w:val="30"/>
      </w:rPr>
    </w:pPr>
  </w:p>
  <w:p w14:paraId="6CA3FF80" w14:textId="77777777" w:rsidR="00C148CF" w:rsidRDefault="00C148CF" w:rsidP="00C148CF">
    <w:pPr>
      <w:pStyle w:val="Header"/>
      <w:tabs>
        <w:tab w:val="left" w:pos="4678"/>
      </w:tabs>
      <w:spacing w:beforeLines="40" w:before="96" w:afterLines="40" w:after="96"/>
      <w:jc w:val="center"/>
      <w:rPr>
        <w:rFonts w:ascii="Arial" w:hAnsi="Arial" w:cs="Arial"/>
        <w:sz w:val="30"/>
        <w:szCs w:val="30"/>
      </w:rPr>
    </w:pPr>
  </w:p>
  <w:p w14:paraId="6A8DD107" w14:textId="77777777" w:rsidR="00C148CF" w:rsidRPr="00F143EC" w:rsidRDefault="00C148CF" w:rsidP="00C148CF">
    <w:pPr>
      <w:jc w:val="center"/>
      <w:rPr>
        <w:rFonts w:ascii="Arial" w:hAnsi="Arial" w:cs="Arial"/>
        <w:sz w:val="16"/>
        <w:szCs w:val="28"/>
      </w:rPr>
    </w:pPr>
  </w:p>
  <w:p w14:paraId="5D98D960" w14:textId="77777777" w:rsidR="00C148CF" w:rsidRPr="00BA6CA4" w:rsidRDefault="00C148CF" w:rsidP="00C148CF">
    <w:pPr>
      <w:jc w:val="center"/>
      <w:rPr>
        <w:rFonts w:ascii="Arial" w:hAnsi="Arial" w:cs="Arial"/>
      </w:rPr>
    </w:pPr>
    <w:r>
      <w:rPr>
        <w:rFonts w:ascii="Arial" w:hAnsi="Arial"/>
        <w:sz w:val="28"/>
      </w:rPr>
      <w:t>INTERNAL REGULATORY ENACTMENT</w:t>
    </w:r>
  </w:p>
  <w:p w14:paraId="4BD81DED" w14:textId="630DC743" w:rsidR="00C148CF" w:rsidRPr="00F143EC" w:rsidRDefault="00C148CF" w:rsidP="00C148CF">
    <w:pPr>
      <w:pStyle w:val="Header"/>
      <w:tabs>
        <w:tab w:val="left" w:pos="4678"/>
      </w:tabs>
      <w:spacing w:beforeLines="100" w:before="240" w:afterLines="40" w:after="96"/>
      <w:jc w:val="center"/>
      <w:rPr>
        <w:sz w:val="6"/>
      </w:rPr>
    </w:pPr>
    <w:r>
      <w:rPr>
        <w:noProof/>
      </w:rPr>
      <mc:AlternateContent>
        <mc:Choice Requires="wps">
          <w:drawing>
            <wp:anchor distT="45720" distB="45720" distL="114300" distR="114300" simplePos="0" relativeHeight="251663360" behindDoc="0" locked="1" layoutInCell="1" allowOverlap="1" wp14:anchorId="7B86BA98" wp14:editId="248024BA">
              <wp:simplePos x="0" y="0"/>
              <wp:positionH relativeFrom="margin">
                <wp:posOffset>-78740</wp:posOffset>
              </wp:positionH>
              <wp:positionV relativeFrom="page">
                <wp:posOffset>1200150</wp:posOffset>
              </wp:positionV>
              <wp:extent cx="5915025" cy="424815"/>
              <wp:effectExtent l="0" t="0" r="254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42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552E2" w14:textId="77777777" w:rsidR="00C148CF" w:rsidRPr="00E262FD" w:rsidRDefault="00C148CF" w:rsidP="00C148CF">
                          <w:pPr>
                            <w:rPr>
                              <w:rFonts w:ascii="University Text Med" w:hAnsi="University Text Med" w:cs="University Text Med"/>
                              <w:caps/>
                              <w:color w:val="7F032D"/>
                              <w:spacing w:val="3"/>
                              <w:sz w:val="15"/>
                              <w:szCs w:val="15"/>
                            </w:rPr>
                          </w:pPr>
                          <w:r>
                            <w:rPr>
                              <w:rFonts w:ascii="University Text Med" w:hAnsi="University Text Med"/>
                              <w:caps/>
                              <w:color w:val="7F032D"/>
                              <w:sz w:val="15"/>
                            </w:rPr>
                            <w:t>Rīga Stradiņš University</w:t>
                          </w:r>
                        </w:p>
                        <w:p w14:paraId="44494BFE" w14:textId="77777777" w:rsidR="00C148CF" w:rsidRPr="00E262FD" w:rsidRDefault="00C148CF" w:rsidP="00C148CF">
                          <w:pPr>
                            <w:rPr>
                              <w:rFonts w:ascii="University Text Med" w:hAnsi="University Text Med" w:cs="University Text Med"/>
                              <w:color w:val="7F032D"/>
                              <w:spacing w:val="3"/>
                              <w:sz w:val="15"/>
                              <w:szCs w:val="15"/>
                            </w:rPr>
                          </w:pPr>
                          <w:r>
                            <w:rPr>
                              <w:rFonts w:ascii="University Text Med" w:hAnsi="University Text Med"/>
                              <w:color w:val="7F032D"/>
                              <w:sz w:val="15"/>
                            </w:rPr>
                            <w:t xml:space="preserve">Reg. No 90000013771, </w:t>
                          </w:r>
                          <w:proofErr w:type="spellStart"/>
                          <w:r>
                            <w:rPr>
                              <w:rFonts w:ascii="University Text Med" w:hAnsi="University Text Med"/>
                              <w:color w:val="7F032D"/>
                              <w:sz w:val="15"/>
                            </w:rPr>
                            <w:t>Dzirciema</w:t>
                          </w:r>
                          <w:proofErr w:type="spellEnd"/>
                          <w:r>
                            <w:rPr>
                              <w:rFonts w:ascii="University Text Med" w:hAnsi="University Text Med"/>
                              <w:color w:val="7F032D"/>
                              <w:sz w:val="15"/>
                            </w:rPr>
                            <w:t xml:space="preserve"> </w:t>
                          </w:r>
                          <w:proofErr w:type="spellStart"/>
                          <w:r>
                            <w:rPr>
                              <w:rFonts w:ascii="University Text Med" w:hAnsi="University Text Med"/>
                              <w:color w:val="7F032D"/>
                              <w:sz w:val="15"/>
                            </w:rPr>
                            <w:t>iela</w:t>
                          </w:r>
                          <w:proofErr w:type="spellEnd"/>
                          <w:r>
                            <w:rPr>
                              <w:rFonts w:ascii="University Text Med" w:hAnsi="University Text Med"/>
                              <w:color w:val="7F032D"/>
                              <w:sz w:val="15"/>
                            </w:rPr>
                            <w:t xml:space="preserve"> 16, Riga, LV-1007, Latvia, +371 67409230, rsu@rsu.lv, www.rsu.lv</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B86BA98" id="_x0000_t202" coordsize="21600,21600" o:spt="202" path="m,l,21600r21600,l21600,xe">
              <v:stroke joinstyle="miter"/>
              <v:path gradientshapeok="t" o:connecttype="rect"/>
            </v:shapetype>
            <v:shape id="Text Box 7" o:spid="_x0000_s1026" type="#_x0000_t202" style="position:absolute;left:0;text-align:left;margin-left:-6.2pt;margin-top:94.5pt;width:465.75pt;height:33.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" filled="f" stroked="f">
              <v:textbox inset="0,0,0,0">
                <w:txbxContent>
                  <w:p w14:paraId="010552E2" w14:textId="77777777" w:rsidR="00C148CF" w:rsidRPr="00E262FD" w:rsidRDefault="00C148CF" w:rsidP="00C148CF">
                    <w:pPr>
                      <w:rPr>
                        <w:rFonts w:ascii="University Text Med" w:hAnsi="University Text Med" w:cs="University Text Med"/>
                        <w:caps/>
                        <w:color w:val="7F032D"/>
                        <w:spacing w:val="3"/>
                        <w:sz w:val="15"/>
                        <w:szCs w:val="15"/>
                      </w:rPr>
                    </w:pPr>
                    <w:r>
                      <w:rPr>
                        <w:rFonts w:ascii="University Text Med" w:hAnsi="University Text Med"/>
                        <w:caps/>
                        <w:color w:val="7F032D"/>
                        <w:sz w:val="15"/>
                      </w:rPr>
                      <w:t>Rīga Stradiņš University</w:t>
                    </w:r>
                  </w:p>
                  <w:p w14:paraId="44494BFE" w14:textId="77777777" w:rsidR="00C148CF" w:rsidRPr="00E262FD" w:rsidRDefault="00C148CF" w:rsidP="00C148CF">
                    <w:pPr>
                      <w:rPr>
                        <w:rFonts w:ascii="University Text Med" w:hAnsi="University Text Med" w:cs="University Text Med"/>
                        <w:color w:val="7F032D"/>
                        <w:spacing w:val="3"/>
                        <w:sz w:val="15"/>
                        <w:szCs w:val="15"/>
                      </w:rPr>
                    </w:pPr>
                    <w:r>
                      <w:rPr>
                        <w:rFonts w:ascii="University Text Med" w:hAnsi="University Text Med"/>
                        <w:color w:val="7F032D"/>
                        <w:sz w:val="15"/>
                      </w:rPr>
                      <w:t xml:space="preserve">Reg. No 90000013771, </w:t>
                    </w:r>
                    <w:proofErr w:type="spellStart"/>
                    <w:r>
                      <w:rPr>
                        <w:rFonts w:ascii="University Text Med" w:hAnsi="University Text Med"/>
                        <w:color w:val="7F032D"/>
                        <w:sz w:val="15"/>
                      </w:rPr>
                      <w:t>Dzirciema</w:t>
                    </w:r>
                    <w:proofErr w:type="spellEnd"/>
                    <w:r>
                      <w:rPr>
                        <w:rFonts w:ascii="University Text Med" w:hAnsi="University Text Med"/>
                        <w:color w:val="7F032D"/>
                        <w:sz w:val="15"/>
                      </w:rPr>
                      <w:t xml:space="preserve"> </w:t>
                    </w:r>
                    <w:proofErr w:type="spellStart"/>
                    <w:r>
                      <w:rPr>
                        <w:rFonts w:ascii="University Text Med" w:hAnsi="University Text Med"/>
                        <w:color w:val="7F032D"/>
                        <w:sz w:val="15"/>
                      </w:rPr>
                      <w:t>iela</w:t>
                    </w:r>
                    <w:proofErr w:type="spellEnd"/>
                    <w:r>
                      <w:rPr>
                        <w:rFonts w:ascii="University Text Med" w:hAnsi="University Text Med"/>
                        <w:color w:val="7F032D"/>
                        <w:sz w:val="15"/>
                      </w:rPr>
                      <w:t xml:space="preserve"> 16, Riga, LV-1007, Latvia, +371 67409230, rsu@rsu.lv, www.rsu.lv</w:t>
                    </w:r>
                  </w:p>
                </w:txbxContent>
              </v:textbox>
              <w10:wrap anchorx="margin" anchory="page"/>
              <w10:anchorlock/>
            </v:shape>
          </w:pict>
        </mc:Fallback>
      </mc:AlternateContent>
    </w:r>
    <w:r>
      <w:rPr>
        <w:noProof/>
      </w:rPr>
      <w:drawing>
        <wp:anchor distT="0" distB="0" distL="114300" distR="114300" simplePos="0" relativeHeight="251662336" behindDoc="0" locked="1" layoutInCell="1" allowOverlap="1" wp14:anchorId="7AB15B37" wp14:editId="6DA4873E">
          <wp:simplePos x="0" y="0"/>
          <wp:positionH relativeFrom="page">
            <wp:posOffset>972185</wp:posOffset>
          </wp:positionH>
          <wp:positionV relativeFrom="page">
            <wp:posOffset>323850</wp:posOffset>
          </wp:positionV>
          <wp:extent cx="1878965" cy="647700"/>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 1"/>
                  <pic:cNvPicPr>
                    <a:picLocks noChangeAspect="1" noChangeArrowheads="1"/>
                  </pic:cNvPicPr>
                </pic:nvPicPr>
                <pic:blipFill>
                  <a:blip r:embed="rId1">
                    <a:extLst>
                      <a:ext uri="{28A0092B-C50C-407E-A947-70E740481C1C}">
                        <a14:useLocalDpi xmlns:a14="http://schemas.microsoft.com/office/drawing/2010/main" val="0"/>
                      </a:ext>
                    </a:extLst>
                  </a:blip>
                  <a:srcRect r="-69" b="-195"/>
                  <a:stretch>
                    <a:fillRect/>
                  </a:stretch>
                </pic:blipFill>
                <pic:spPr bwMode="auto">
                  <a:xfrm>
                    <a:off x="0" y="0"/>
                    <a:ext cx="1878965" cy="647700"/>
                  </a:xfrm>
                  <a:prstGeom prst="rect">
                    <a:avLst/>
                  </a:prstGeom>
                  <a:noFill/>
                </pic:spPr>
              </pic:pic>
            </a:graphicData>
          </a:graphic>
          <wp14:sizeRelH relativeFrom="margin">
            <wp14:pctWidth>0</wp14:pctWidth>
          </wp14:sizeRelH>
          <wp14:sizeRelV relativeFrom="margin">
            <wp14:pctHeight>0</wp14:pctHeight>
          </wp14:sizeRelV>
        </wp:anchor>
      </w:drawing>
    </w:r>
  </w:p>
  <w:p w14:paraId="7128F966" w14:textId="77777777" w:rsidR="00C148CF" w:rsidRDefault="00C14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05C3"/>
    <w:multiLevelType w:val="multilevel"/>
    <w:tmpl w:val="BDBC6B3E"/>
    <w:lvl w:ilvl="0">
      <w:start w:val="1"/>
      <w:numFmt w:val="decimal"/>
      <w:lvlText w:val="%1."/>
      <w:lvlJc w:val="left"/>
      <w:pPr>
        <w:ind w:left="3922" w:hanging="358"/>
        <w:jc w:val="right"/>
      </w:pPr>
      <w:rPr>
        <w:rFonts w:ascii="Times New Roman" w:eastAsia="Times New Roman" w:hAnsi="Times New Roman" w:cs="Times New Roman" w:hint="default"/>
        <w:b/>
        <w:bCs/>
        <w:i w:val="0"/>
        <w:iCs w:val="0"/>
        <w:spacing w:val="0"/>
        <w:w w:val="100"/>
        <w:sz w:val="24"/>
        <w:szCs w:val="24"/>
        <w:lang w:val="lv-LV" w:eastAsia="en-US" w:bidi="ar-SA"/>
      </w:rPr>
    </w:lvl>
    <w:lvl w:ilvl="1">
      <w:start w:val="1"/>
      <w:numFmt w:val="decimal"/>
      <w:lvlText w:val="%1.%2."/>
      <w:lvlJc w:val="left"/>
      <w:pPr>
        <w:ind w:left="935" w:hanging="432"/>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1367" w:hanging="720"/>
      </w:pPr>
      <w:rPr>
        <w:rFonts w:ascii="Times New Roman" w:eastAsia="Times New Roman" w:hAnsi="Times New Roman" w:cs="Times New Roman" w:hint="default"/>
        <w:b w:val="0"/>
        <w:bCs w:val="0"/>
        <w:i w:val="0"/>
        <w:iCs w:val="0"/>
        <w:spacing w:val="0"/>
        <w:w w:val="100"/>
        <w:sz w:val="24"/>
        <w:szCs w:val="24"/>
        <w:lang w:val="lv-LV" w:eastAsia="en-US" w:bidi="ar-SA"/>
      </w:rPr>
    </w:lvl>
    <w:lvl w:ilvl="3">
      <w:start w:val="1"/>
      <w:numFmt w:val="decimal"/>
      <w:lvlText w:val="%1.%2.%3.%4."/>
      <w:lvlJc w:val="left"/>
      <w:pPr>
        <w:ind w:left="2303" w:hanging="1080"/>
      </w:pPr>
      <w:rPr>
        <w:rFonts w:ascii="Times New Roman" w:eastAsia="Times New Roman" w:hAnsi="Times New Roman" w:cs="Times New Roman" w:hint="default"/>
        <w:b w:val="0"/>
        <w:bCs w:val="0"/>
        <w:i w:val="0"/>
        <w:iCs w:val="0"/>
        <w:spacing w:val="0"/>
        <w:w w:val="100"/>
        <w:sz w:val="24"/>
        <w:szCs w:val="24"/>
        <w:lang w:val="lv-LV" w:eastAsia="en-US" w:bidi="ar-SA"/>
      </w:rPr>
    </w:lvl>
    <w:lvl w:ilvl="4">
      <w:numFmt w:val="bullet"/>
      <w:lvlText w:val="•"/>
      <w:lvlJc w:val="left"/>
      <w:pPr>
        <w:ind w:left="3920" w:hanging="1080"/>
      </w:pPr>
      <w:rPr>
        <w:rFonts w:hint="default"/>
        <w:lang w:val="lv-LV" w:eastAsia="en-US" w:bidi="ar-SA"/>
      </w:rPr>
    </w:lvl>
    <w:lvl w:ilvl="5">
      <w:numFmt w:val="bullet"/>
      <w:lvlText w:val="•"/>
      <w:lvlJc w:val="left"/>
      <w:pPr>
        <w:ind w:left="4873" w:hanging="1080"/>
      </w:pPr>
      <w:rPr>
        <w:rFonts w:hint="default"/>
        <w:lang w:val="lv-LV" w:eastAsia="en-US" w:bidi="ar-SA"/>
      </w:rPr>
    </w:lvl>
    <w:lvl w:ilvl="6">
      <w:numFmt w:val="bullet"/>
      <w:lvlText w:val="•"/>
      <w:lvlJc w:val="left"/>
      <w:pPr>
        <w:ind w:left="5826" w:hanging="1080"/>
      </w:pPr>
      <w:rPr>
        <w:rFonts w:hint="default"/>
        <w:lang w:val="lv-LV" w:eastAsia="en-US" w:bidi="ar-SA"/>
      </w:rPr>
    </w:lvl>
    <w:lvl w:ilvl="7">
      <w:numFmt w:val="bullet"/>
      <w:lvlText w:val="•"/>
      <w:lvlJc w:val="left"/>
      <w:pPr>
        <w:ind w:left="6779" w:hanging="1080"/>
      </w:pPr>
      <w:rPr>
        <w:rFonts w:hint="default"/>
        <w:lang w:val="lv-LV" w:eastAsia="en-US" w:bidi="ar-SA"/>
      </w:rPr>
    </w:lvl>
    <w:lvl w:ilvl="8">
      <w:numFmt w:val="bullet"/>
      <w:lvlText w:val="•"/>
      <w:lvlJc w:val="left"/>
      <w:pPr>
        <w:ind w:left="7732" w:hanging="1080"/>
      </w:pPr>
      <w:rPr>
        <w:rFonts w:hint="default"/>
        <w:lang w:val="lv-LV" w:eastAsia="en-US" w:bidi="ar-SA"/>
      </w:rPr>
    </w:lvl>
  </w:abstractNum>
  <w:abstractNum w:abstractNumId="1" w15:restartNumberingAfterBreak="0">
    <w:nsid w:val="044875B8"/>
    <w:multiLevelType w:val="hybridMultilevel"/>
    <w:tmpl w:val="D868CA20"/>
    <w:lvl w:ilvl="0" w:tplc="224C102C">
      <w:start w:val="1"/>
      <w:numFmt w:val="upperRoman"/>
      <w:lvlText w:val="%1."/>
      <w:lvlJc w:val="left"/>
      <w:pPr>
        <w:ind w:left="4320" w:hanging="72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2" w15:restartNumberingAfterBreak="0">
    <w:nsid w:val="0D2331C8"/>
    <w:multiLevelType w:val="multilevel"/>
    <w:tmpl w:val="E0A48090"/>
    <w:lvl w:ilvl="0">
      <w:start w:val="11"/>
      <w:numFmt w:val="decimal"/>
      <w:lvlText w:val="%1."/>
      <w:lvlJc w:val="left"/>
      <w:pPr>
        <w:ind w:left="480" w:hanging="480"/>
      </w:pPr>
      <w:rPr>
        <w:rFonts w:hint="default"/>
      </w:rPr>
    </w:lvl>
    <w:lvl w:ilvl="1">
      <w:start w:val="1"/>
      <w:numFmt w:val="decimal"/>
      <w:lvlText w:val="%1.%2."/>
      <w:lvlJc w:val="left"/>
      <w:pPr>
        <w:ind w:left="1841" w:hanging="480"/>
      </w:pPr>
      <w:rPr>
        <w:rFonts w:hint="default"/>
      </w:rPr>
    </w:lvl>
    <w:lvl w:ilvl="2">
      <w:start w:val="1"/>
      <w:numFmt w:val="decimal"/>
      <w:lvlText w:val="%1.%2.%3."/>
      <w:lvlJc w:val="left"/>
      <w:pPr>
        <w:ind w:left="3442" w:hanging="720"/>
      </w:pPr>
      <w:rPr>
        <w:rFonts w:hint="default"/>
      </w:rPr>
    </w:lvl>
    <w:lvl w:ilvl="3">
      <w:start w:val="1"/>
      <w:numFmt w:val="decimal"/>
      <w:lvlText w:val="%1.%2.%3.%4."/>
      <w:lvlJc w:val="left"/>
      <w:pPr>
        <w:ind w:left="4803" w:hanging="720"/>
      </w:pPr>
      <w:rPr>
        <w:rFonts w:hint="default"/>
      </w:rPr>
    </w:lvl>
    <w:lvl w:ilvl="4">
      <w:start w:val="1"/>
      <w:numFmt w:val="decimal"/>
      <w:lvlText w:val="%1.%2.%3.%4.%5."/>
      <w:lvlJc w:val="left"/>
      <w:pPr>
        <w:ind w:left="6524" w:hanging="1080"/>
      </w:pPr>
      <w:rPr>
        <w:rFonts w:hint="default"/>
      </w:rPr>
    </w:lvl>
    <w:lvl w:ilvl="5">
      <w:start w:val="1"/>
      <w:numFmt w:val="decimal"/>
      <w:lvlText w:val="%1.%2.%3.%4.%5.%6."/>
      <w:lvlJc w:val="left"/>
      <w:pPr>
        <w:ind w:left="7885" w:hanging="1080"/>
      </w:pPr>
      <w:rPr>
        <w:rFonts w:hint="default"/>
      </w:rPr>
    </w:lvl>
    <w:lvl w:ilvl="6">
      <w:start w:val="1"/>
      <w:numFmt w:val="decimal"/>
      <w:lvlText w:val="%1.%2.%3.%4.%5.%6.%7."/>
      <w:lvlJc w:val="left"/>
      <w:pPr>
        <w:ind w:left="9606" w:hanging="1440"/>
      </w:pPr>
      <w:rPr>
        <w:rFonts w:hint="default"/>
      </w:rPr>
    </w:lvl>
    <w:lvl w:ilvl="7">
      <w:start w:val="1"/>
      <w:numFmt w:val="decimal"/>
      <w:lvlText w:val="%1.%2.%3.%4.%5.%6.%7.%8."/>
      <w:lvlJc w:val="left"/>
      <w:pPr>
        <w:ind w:left="10967" w:hanging="1440"/>
      </w:pPr>
      <w:rPr>
        <w:rFonts w:hint="default"/>
      </w:rPr>
    </w:lvl>
    <w:lvl w:ilvl="8">
      <w:start w:val="1"/>
      <w:numFmt w:val="decimal"/>
      <w:lvlText w:val="%1.%2.%3.%4.%5.%6.%7.%8.%9."/>
      <w:lvlJc w:val="left"/>
      <w:pPr>
        <w:ind w:left="12688" w:hanging="1800"/>
      </w:pPr>
      <w:rPr>
        <w:rFonts w:hint="default"/>
      </w:rPr>
    </w:lvl>
  </w:abstractNum>
  <w:abstractNum w:abstractNumId="3" w15:restartNumberingAfterBreak="0">
    <w:nsid w:val="0E1F76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6C42DF"/>
    <w:multiLevelType w:val="hybridMultilevel"/>
    <w:tmpl w:val="D352B034"/>
    <w:lvl w:ilvl="0" w:tplc="6BB0D5F0">
      <w:start w:val="1"/>
      <w:numFmt w:val="upperRoman"/>
      <w:lvlText w:val="%1."/>
      <w:lvlJc w:val="left"/>
      <w:pPr>
        <w:ind w:left="2880" w:hanging="720"/>
      </w:pPr>
      <w:rPr>
        <w:rFonts w:hint="default"/>
        <w:b/>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5" w15:restartNumberingAfterBreak="0">
    <w:nsid w:val="1E042504"/>
    <w:multiLevelType w:val="multilevel"/>
    <w:tmpl w:val="C290ABC8"/>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D91461"/>
    <w:multiLevelType w:val="hybridMultilevel"/>
    <w:tmpl w:val="BFA226E4"/>
    <w:lvl w:ilvl="0" w:tplc="A08CAB36">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0B43B6"/>
    <w:multiLevelType w:val="multilevel"/>
    <w:tmpl w:val="B86CAEDA"/>
    <w:lvl w:ilvl="0">
      <w:start w:val="1"/>
      <w:numFmt w:val="decimal"/>
      <w:lvlText w:val="%1"/>
      <w:lvlJc w:val="left"/>
      <w:pPr>
        <w:ind w:left="931" w:hanging="432"/>
      </w:pPr>
      <w:rPr>
        <w:rFonts w:hint="default"/>
        <w:lang w:val="lv-LV" w:eastAsia="en-US" w:bidi="ar-SA"/>
      </w:rPr>
    </w:lvl>
    <w:lvl w:ilvl="1">
      <w:start w:val="2"/>
      <w:numFmt w:val="decimal"/>
      <w:lvlText w:val="%1.%2."/>
      <w:lvlJc w:val="left"/>
      <w:pPr>
        <w:ind w:left="931" w:hanging="432"/>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2"/>
      <w:numFmt w:val="decimal"/>
      <w:lvlText w:val="%3."/>
      <w:lvlJc w:val="left"/>
      <w:pPr>
        <w:ind w:left="3419" w:hanging="358"/>
        <w:jc w:val="right"/>
      </w:pPr>
      <w:rPr>
        <w:rFonts w:ascii="Times New Roman" w:eastAsia="Times New Roman" w:hAnsi="Times New Roman" w:cs="Times New Roman" w:hint="default"/>
        <w:b/>
        <w:bCs/>
        <w:i w:val="0"/>
        <w:iCs w:val="0"/>
        <w:spacing w:val="0"/>
        <w:w w:val="100"/>
        <w:sz w:val="24"/>
        <w:szCs w:val="24"/>
        <w:lang w:val="lv-LV" w:eastAsia="en-US" w:bidi="ar-SA"/>
      </w:rPr>
    </w:lvl>
    <w:lvl w:ilvl="3">
      <w:start w:val="1"/>
      <w:numFmt w:val="decimal"/>
      <w:lvlText w:val="%3.%4."/>
      <w:lvlJc w:val="left"/>
      <w:pPr>
        <w:ind w:left="931" w:hanging="432"/>
      </w:pPr>
      <w:rPr>
        <w:rFonts w:ascii="Times New Roman" w:eastAsia="Times New Roman" w:hAnsi="Times New Roman" w:cs="Times New Roman" w:hint="default"/>
        <w:b w:val="0"/>
        <w:bCs w:val="0"/>
        <w:i w:val="0"/>
        <w:iCs w:val="0"/>
        <w:spacing w:val="0"/>
        <w:w w:val="99"/>
        <w:sz w:val="24"/>
        <w:szCs w:val="24"/>
        <w:lang w:val="lv-LV" w:eastAsia="en-US" w:bidi="ar-SA"/>
      </w:rPr>
    </w:lvl>
    <w:lvl w:ilvl="4">
      <w:start w:val="1"/>
      <w:numFmt w:val="decimal"/>
      <w:lvlText w:val="%3.%4.%5."/>
      <w:lvlJc w:val="left"/>
      <w:pPr>
        <w:ind w:left="1367" w:hanging="720"/>
      </w:pPr>
      <w:rPr>
        <w:rFonts w:ascii="Times New Roman" w:eastAsia="Times New Roman" w:hAnsi="Times New Roman" w:cs="Times New Roman" w:hint="default"/>
        <w:b w:val="0"/>
        <w:bCs w:val="0"/>
        <w:i w:val="0"/>
        <w:iCs w:val="0"/>
        <w:spacing w:val="0"/>
        <w:w w:val="98"/>
        <w:sz w:val="24"/>
        <w:szCs w:val="24"/>
        <w:lang w:val="lv-LV" w:eastAsia="en-US" w:bidi="ar-SA"/>
      </w:rPr>
    </w:lvl>
    <w:lvl w:ilvl="5">
      <w:start w:val="1"/>
      <w:numFmt w:val="decimal"/>
      <w:lvlText w:val="%3.%4.%5.%6."/>
      <w:lvlJc w:val="left"/>
      <w:pPr>
        <w:ind w:left="1871" w:hanging="1080"/>
      </w:pPr>
      <w:rPr>
        <w:rFonts w:ascii="Times New Roman" w:eastAsia="Times New Roman" w:hAnsi="Times New Roman" w:cs="Times New Roman" w:hint="default"/>
        <w:b w:val="0"/>
        <w:bCs w:val="0"/>
        <w:i w:val="0"/>
        <w:iCs w:val="0"/>
        <w:spacing w:val="0"/>
        <w:w w:val="100"/>
        <w:sz w:val="24"/>
        <w:szCs w:val="24"/>
        <w:lang w:val="lv-LV" w:eastAsia="en-US" w:bidi="ar-SA"/>
      </w:rPr>
    </w:lvl>
    <w:lvl w:ilvl="6">
      <w:numFmt w:val="bullet"/>
      <w:lvlText w:val="•"/>
      <w:lvlJc w:val="left"/>
      <w:pPr>
        <w:ind w:left="2300" w:hanging="1080"/>
      </w:pPr>
      <w:rPr>
        <w:rFonts w:hint="default"/>
        <w:lang w:val="lv-LV" w:eastAsia="en-US" w:bidi="ar-SA"/>
      </w:rPr>
    </w:lvl>
    <w:lvl w:ilvl="7">
      <w:numFmt w:val="bullet"/>
      <w:lvlText w:val="•"/>
      <w:lvlJc w:val="left"/>
      <w:pPr>
        <w:ind w:left="3420" w:hanging="1080"/>
      </w:pPr>
      <w:rPr>
        <w:rFonts w:hint="default"/>
        <w:lang w:val="lv-LV" w:eastAsia="en-US" w:bidi="ar-SA"/>
      </w:rPr>
    </w:lvl>
    <w:lvl w:ilvl="8">
      <w:numFmt w:val="bullet"/>
      <w:lvlText w:val="•"/>
      <w:lvlJc w:val="left"/>
      <w:pPr>
        <w:ind w:left="5493" w:hanging="1080"/>
      </w:pPr>
      <w:rPr>
        <w:rFonts w:hint="default"/>
        <w:lang w:val="lv-LV" w:eastAsia="en-US" w:bidi="ar-SA"/>
      </w:rPr>
    </w:lvl>
  </w:abstractNum>
  <w:abstractNum w:abstractNumId="8" w15:restartNumberingAfterBreak="0">
    <w:nsid w:val="323266A0"/>
    <w:multiLevelType w:val="hybridMultilevel"/>
    <w:tmpl w:val="136EAD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39C3565"/>
    <w:multiLevelType w:val="hybridMultilevel"/>
    <w:tmpl w:val="DD14E36A"/>
    <w:lvl w:ilvl="0" w:tplc="3600210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263285"/>
    <w:multiLevelType w:val="multilevel"/>
    <w:tmpl w:val="C290ABC8"/>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A41120"/>
    <w:multiLevelType w:val="hybridMultilevel"/>
    <w:tmpl w:val="3844FE46"/>
    <w:lvl w:ilvl="0" w:tplc="8BAE38A2">
      <w:start w:val="1"/>
      <w:numFmt w:val="decimal"/>
      <w:lvlText w:val="%1."/>
      <w:lvlJc w:val="left"/>
      <w:pPr>
        <w:ind w:left="4163" w:hanging="221"/>
      </w:pPr>
      <w:rPr>
        <w:rFonts w:ascii="Times New Roman" w:eastAsia="Times New Roman" w:hAnsi="Times New Roman" w:cs="Times New Roman" w:hint="default"/>
        <w:b w:val="0"/>
        <w:bCs w:val="0"/>
        <w:i/>
        <w:iCs/>
        <w:spacing w:val="0"/>
        <w:w w:val="99"/>
        <w:sz w:val="22"/>
        <w:szCs w:val="22"/>
        <w:lang w:val="lv-LV" w:eastAsia="en-US" w:bidi="ar-SA"/>
      </w:rPr>
    </w:lvl>
    <w:lvl w:ilvl="1" w:tplc="2C900084">
      <w:numFmt w:val="bullet"/>
      <w:lvlText w:val="•"/>
      <w:lvlJc w:val="left"/>
      <w:pPr>
        <w:ind w:left="4707" w:hanging="221"/>
      </w:pPr>
      <w:rPr>
        <w:rFonts w:hint="default"/>
        <w:lang w:val="lv-LV" w:eastAsia="en-US" w:bidi="ar-SA"/>
      </w:rPr>
    </w:lvl>
    <w:lvl w:ilvl="2" w:tplc="1A64B778">
      <w:numFmt w:val="bullet"/>
      <w:lvlText w:val="•"/>
      <w:lvlJc w:val="left"/>
      <w:pPr>
        <w:ind w:left="5255" w:hanging="221"/>
      </w:pPr>
      <w:rPr>
        <w:rFonts w:hint="default"/>
        <w:lang w:val="lv-LV" w:eastAsia="en-US" w:bidi="ar-SA"/>
      </w:rPr>
    </w:lvl>
    <w:lvl w:ilvl="3" w:tplc="02F6054E">
      <w:numFmt w:val="bullet"/>
      <w:lvlText w:val="•"/>
      <w:lvlJc w:val="left"/>
      <w:pPr>
        <w:ind w:left="5803" w:hanging="221"/>
      </w:pPr>
      <w:rPr>
        <w:rFonts w:hint="default"/>
        <w:lang w:val="lv-LV" w:eastAsia="en-US" w:bidi="ar-SA"/>
      </w:rPr>
    </w:lvl>
    <w:lvl w:ilvl="4" w:tplc="D8920FF0">
      <w:numFmt w:val="bullet"/>
      <w:lvlText w:val="•"/>
      <w:lvlJc w:val="left"/>
      <w:pPr>
        <w:ind w:left="6351" w:hanging="221"/>
      </w:pPr>
      <w:rPr>
        <w:rFonts w:hint="default"/>
        <w:lang w:val="lv-LV" w:eastAsia="en-US" w:bidi="ar-SA"/>
      </w:rPr>
    </w:lvl>
    <w:lvl w:ilvl="5" w:tplc="E856E438">
      <w:numFmt w:val="bullet"/>
      <w:lvlText w:val="•"/>
      <w:lvlJc w:val="left"/>
      <w:pPr>
        <w:ind w:left="6899" w:hanging="221"/>
      </w:pPr>
      <w:rPr>
        <w:rFonts w:hint="default"/>
        <w:lang w:val="lv-LV" w:eastAsia="en-US" w:bidi="ar-SA"/>
      </w:rPr>
    </w:lvl>
    <w:lvl w:ilvl="6" w:tplc="D166B04C">
      <w:numFmt w:val="bullet"/>
      <w:lvlText w:val="•"/>
      <w:lvlJc w:val="left"/>
      <w:pPr>
        <w:ind w:left="7447" w:hanging="221"/>
      </w:pPr>
      <w:rPr>
        <w:rFonts w:hint="default"/>
        <w:lang w:val="lv-LV" w:eastAsia="en-US" w:bidi="ar-SA"/>
      </w:rPr>
    </w:lvl>
    <w:lvl w:ilvl="7" w:tplc="DFE62704">
      <w:numFmt w:val="bullet"/>
      <w:lvlText w:val="•"/>
      <w:lvlJc w:val="left"/>
      <w:pPr>
        <w:ind w:left="7995" w:hanging="221"/>
      </w:pPr>
      <w:rPr>
        <w:rFonts w:hint="default"/>
        <w:lang w:val="lv-LV" w:eastAsia="en-US" w:bidi="ar-SA"/>
      </w:rPr>
    </w:lvl>
    <w:lvl w:ilvl="8" w:tplc="18DADAB2">
      <w:numFmt w:val="bullet"/>
      <w:lvlText w:val="•"/>
      <w:lvlJc w:val="left"/>
      <w:pPr>
        <w:ind w:left="8543" w:hanging="221"/>
      </w:pPr>
      <w:rPr>
        <w:rFonts w:hint="default"/>
        <w:lang w:val="lv-LV" w:eastAsia="en-US" w:bidi="ar-SA"/>
      </w:rPr>
    </w:lvl>
  </w:abstractNum>
  <w:abstractNum w:abstractNumId="12" w15:restartNumberingAfterBreak="0">
    <w:nsid w:val="524015DE"/>
    <w:multiLevelType w:val="hybridMultilevel"/>
    <w:tmpl w:val="7F7058D2"/>
    <w:lvl w:ilvl="0" w:tplc="B4A4941C">
      <w:start w:val="1"/>
      <w:numFmt w:val="upperRoman"/>
      <w:lvlText w:val="%1."/>
      <w:lvlJc w:val="left"/>
      <w:pPr>
        <w:ind w:left="3600" w:hanging="720"/>
      </w:pPr>
      <w:rPr>
        <w:rFonts w:hint="default"/>
        <w:b/>
      </w:rPr>
    </w:lvl>
    <w:lvl w:ilvl="1" w:tplc="04260019" w:tentative="1">
      <w:start w:val="1"/>
      <w:numFmt w:val="lowerLetter"/>
      <w:lvlText w:val="%2."/>
      <w:lvlJc w:val="left"/>
      <w:pPr>
        <w:ind w:left="3960" w:hanging="360"/>
      </w:pPr>
    </w:lvl>
    <w:lvl w:ilvl="2" w:tplc="0426001B" w:tentative="1">
      <w:start w:val="1"/>
      <w:numFmt w:val="lowerRoman"/>
      <w:lvlText w:val="%3."/>
      <w:lvlJc w:val="right"/>
      <w:pPr>
        <w:ind w:left="4680" w:hanging="180"/>
      </w:p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13" w15:restartNumberingAfterBreak="0">
    <w:nsid w:val="54E10721"/>
    <w:multiLevelType w:val="hybridMultilevel"/>
    <w:tmpl w:val="687AA88A"/>
    <w:lvl w:ilvl="0" w:tplc="5D3AF0CC">
      <w:start w:val="1"/>
      <w:numFmt w:val="upperRoman"/>
      <w:lvlText w:val="%1."/>
      <w:lvlJc w:val="left"/>
      <w:pPr>
        <w:ind w:left="4320" w:hanging="72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14" w15:restartNumberingAfterBreak="0">
    <w:nsid w:val="5F6B4A03"/>
    <w:multiLevelType w:val="hybridMultilevel"/>
    <w:tmpl w:val="03B6DC9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9F0D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8A3702"/>
    <w:multiLevelType w:val="hybridMultilevel"/>
    <w:tmpl w:val="4A2E3560"/>
    <w:lvl w:ilvl="0" w:tplc="E080447A">
      <w:start w:val="2"/>
      <w:numFmt w:val="decimal"/>
      <w:lvlText w:val="%1"/>
      <w:lvlJc w:val="left"/>
      <w:pPr>
        <w:ind w:left="502" w:hanging="360"/>
      </w:pPr>
      <w:rPr>
        <w:rFonts w:ascii="Calibri"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78E2599C"/>
    <w:multiLevelType w:val="hybridMultilevel"/>
    <w:tmpl w:val="E7D44C9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1"/>
  </w:num>
  <w:num w:numId="3">
    <w:abstractNumId w:val="7"/>
  </w:num>
  <w:num w:numId="4">
    <w:abstractNumId w:val="4"/>
  </w:num>
  <w:num w:numId="5">
    <w:abstractNumId w:val="8"/>
  </w:num>
  <w:num w:numId="6">
    <w:abstractNumId w:val="12"/>
  </w:num>
  <w:num w:numId="7">
    <w:abstractNumId w:val="1"/>
  </w:num>
  <w:num w:numId="8">
    <w:abstractNumId w:val="13"/>
  </w:num>
  <w:num w:numId="9">
    <w:abstractNumId w:val="9"/>
  </w:num>
  <w:num w:numId="10">
    <w:abstractNumId w:val="6"/>
  </w:num>
  <w:num w:numId="11">
    <w:abstractNumId w:val="2"/>
  </w:num>
  <w:num w:numId="12">
    <w:abstractNumId w:val="10"/>
  </w:num>
  <w:num w:numId="13">
    <w:abstractNumId w:val="16"/>
  </w:num>
  <w:num w:numId="14">
    <w:abstractNumId w:val="15"/>
  </w:num>
  <w:num w:numId="15">
    <w:abstractNumId w:val="14"/>
  </w:num>
  <w:num w:numId="16">
    <w:abstractNumId w:val="17"/>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8D7"/>
    <w:rsid w:val="00003C98"/>
    <w:rsid w:val="00031899"/>
    <w:rsid w:val="0006501F"/>
    <w:rsid w:val="0007067E"/>
    <w:rsid w:val="00070768"/>
    <w:rsid w:val="00084B12"/>
    <w:rsid w:val="00093C1E"/>
    <w:rsid w:val="00093CAF"/>
    <w:rsid w:val="000A0E39"/>
    <w:rsid w:val="000A1C92"/>
    <w:rsid w:val="000A40E2"/>
    <w:rsid w:val="000C5783"/>
    <w:rsid w:val="000C7EC6"/>
    <w:rsid w:val="0010213A"/>
    <w:rsid w:val="00110995"/>
    <w:rsid w:val="00120242"/>
    <w:rsid w:val="001324FD"/>
    <w:rsid w:val="00141B91"/>
    <w:rsid w:val="001424D7"/>
    <w:rsid w:val="001437F4"/>
    <w:rsid w:val="00161169"/>
    <w:rsid w:val="0016257D"/>
    <w:rsid w:val="00166B9F"/>
    <w:rsid w:val="00167821"/>
    <w:rsid w:val="00171CFD"/>
    <w:rsid w:val="0017450D"/>
    <w:rsid w:val="00193D67"/>
    <w:rsid w:val="001A00D9"/>
    <w:rsid w:val="001B2B71"/>
    <w:rsid w:val="001B6498"/>
    <w:rsid w:val="001E4866"/>
    <w:rsid w:val="001E4B28"/>
    <w:rsid w:val="001F5329"/>
    <w:rsid w:val="001F686E"/>
    <w:rsid w:val="0022628D"/>
    <w:rsid w:val="00251919"/>
    <w:rsid w:val="00254751"/>
    <w:rsid w:val="00276AF0"/>
    <w:rsid w:val="00287A52"/>
    <w:rsid w:val="002A162A"/>
    <w:rsid w:val="002A2937"/>
    <w:rsid w:val="002B04D1"/>
    <w:rsid w:val="002F7564"/>
    <w:rsid w:val="00302D09"/>
    <w:rsid w:val="0031075A"/>
    <w:rsid w:val="00317C0B"/>
    <w:rsid w:val="0032441F"/>
    <w:rsid w:val="0032792D"/>
    <w:rsid w:val="00331909"/>
    <w:rsid w:val="00347285"/>
    <w:rsid w:val="00350780"/>
    <w:rsid w:val="00357DAE"/>
    <w:rsid w:val="003632C1"/>
    <w:rsid w:val="0036707A"/>
    <w:rsid w:val="003816AD"/>
    <w:rsid w:val="003876B4"/>
    <w:rsid w:val="003907D2"/>
    <w:rsid w:val="003925C6"/>
    <w:rsid w:val="003D038C"/>
    <w:rsid w:val="003D7243"/>
    <w:rsid w:val="003E43F9"/>
    <w:rsid w:val="003F0646"/>
    <w:rsid w:val="003F4FFD"/>
    <w:rsid w:val="0041625E"/>
    <w:rsid w:val="004223B5"/>
    <w:rsid w:val="0043174D"/>
    <w:rsid w:val="004361B5"/>
    <w:rsid w:val="00483675"/>
    <w:rsid w:val="00484950"/>
    <w:rsid w:val="00492597"/>
    <w:rsid w:val="004A4366"/>
    <w:rsid w:val="004B5FBB"/>
    <w:rsid w:val="004E3E22"/>
    <w:rsid w:val="004F2C0E"/>
    <w:rsid w:val="004F647F"/>
    <w:rsid w:val="00504108"/>
    <w:rsid w:val="00522DAD"/>
    <w:rsid w:val="005277B9"/>
    <w:rsid w:val="00533CD6"/>
    <w:rsid w:val="00550D0E"/>
    <w:rsid w:val="0055713C"/>
    <w:rsid w:val="00557ABF"/>
    <w:rsid w:val="005648C7"/>
    <w:rsid w:val="00577FA6"/>
    <w:rsid w:val="00581E3A"/>
    <w:rsid w:val="005C1571"/>
    <w:rsid w:val="005C19A0"/>
    <w:rsid w:val="005C2CD6"/>
    <w:rsid w:val="005C39A1"/>
    <w:rsid w:val="005C664E"/>
    <w:rsid w:val="005C74B7"/>
    <w:rsid w:val="005D6008"/>
    <w:rsid w:val="005F1DC9"/>
    <w:rsid w:val="006008D7"/>
    <w:rsid w:val="00673D8F"/>
    <w:rsid w:val="00690A87"/>
    <w:rsid w:val="006C0191"/>
    <w:rsid w:val="006D4900"/>
    <w:rsid w:val="006D53AE"/>
    <w:rsid w:val="006E7BA4"/>
    <w:rsid w:val="00715324"/>
    <w:rsid w:val="007165F4"/>
    <w:rsid w:val="0072021F"/>
    <w:rsid w:val="00727DDF"/>
    <w:rsid w:val="0073231E"/>
    <w:rsid w:val="007328F4"/>
    <w:rsid w:val="00733D02"/>
    <w:rsid w:val="00752002"/>
    <w:rsid w:val="00755532"/>
    <w:rsid w:val="00762D4F"/>
    <w:rsid w:val="00773C46"/>
    <w:rsid w:val="00791F27"/>
    <w:rsid w:val="00792F15"/>
    <w:rsid w:val="007A4338"/>
    <w:rsid w:val="007D7198"/>
    <w:rsid w:val="008350CA"/>
    <w:rsid w:val="0084556B"/>
    <w:rsid w:val="00853187"/>
    <w:rsid w:val="00872387"/>
    <w:rsid w:val="00890860"/>
    <w:rsid w:val="00891915"/>
    <w:rsid w:val="00897044"/>
    <w:rsid w:val="00897337"/>
    <w:rsid w:val="008A3DD8"/>
    <w:rsid w:val="008B62D3"/>
    <w:rsid w:val="008D1754"/>
    <w:rsid w:val="008D205C"/>
    <w:rsid w:val="008E0A2F"/>
    <w:rsid w:val="008E61C8"/>
    <w:rsid w:val="008E74CF"/>
    <w:rsid w:val="0090518D"/>
    <w:rsid w:val="009364BB"/>
    <w:rsid w:val="009407A0"/>
    <w:rsid w:val="009433FC"/>
    <w:rsid w:val="0094578D"/>
    <w:rsid w:val="00952466"/>
    <w:rsid w:val="0095710F"/>
    <w:rsid w:val="00960E17"/>
    <w:rsid w:val="00984242"/>
    <w:rsid w:val="009931EB"/>
    <w:rsid w:val="009B2CAB"/>
    <w:rsid w:val="009B5EDE"/>
    <w:rsid w:val="009D0B13"/>
    <w:rsid w:val="009D5834"/>
    <w:rsid w:val="009D72F4"/>
    <w:rsid w:val="009E6D96"/>
    <w:rsid w:val="00A21A44"/>
    <w:rsid w:val="00A32750"/>
    <w:rsid w:val="00A51826"/>
    <w:rsid w:val="00A52A13"/>
    <w:rsid w:val="00A71239"/>
    <w:rsid w:val="00A75C61"/>
    <w:rsid w:val="00A804DF"/>
    <w:rsid w:val="00AA3A1E"/>
    <w:rsid w:val="00AB43EA"/>
    <w:rsid w:val="00AC0B18"/>
    <w:rsid w:val="00AD4C89"/>
    <w:rsid w:val="00AD5861"/>
    <w:rsid w:val="00AD5F6B"/>
    <w:rsid w:val="00AE5CBF"/>
    <w:rsid w:val="00B04DE4"/>
    <w:rsid w:val="00B151A9"/>
    <w:rsid w:val="00B41CC1"/>
    <w:rsid w:val="00B42C4A"/>
    <w:rsid w:val="00B43E07"/>
    <w:rsid w:val="00B515CB"/>
    <w:rsid w:val="00B81F2D"/>
    <w:rsid w:val="00B82DF3"/>
    <w:rsid w:val="00B97395"/>
    <w:rsid w:val="00BB67F8"/>
    <w:rsid w:val="00BE1495"/>
    <w:rsid w:val="00BF1F0F"/>
    <w:rsid w:val="00C1041F"/>
    <w:rsid w:val="00C148CF"/>
    <w:rsid w:val="00C14E4D"/>
    <w:rsid w:val="00C21EA0"/>
    <w:rsid w:val="00C24FE3"/>
    <w:rsid w:val="00C25EBE"/>
    <w:rsid w:val="00C4431E"/>
    <w:rsid w:val="00C4585D"/>
    <w:rsid w:val="00C54F62"/>
    <w:rsid w:val="00C65912"/>
    <w:rsid w:val="00C65FD2"/>
    <w:rsid w:val="00C729A1"/>
    <w:rsid w:val="00C87267"/>
    <w:rsid w:val="00C93A01"/>
    <w:rsid w:val="00C97BCD"/>
    <w:rsid w:val="00CB2B13"/>
    <w:rsid w:val="00CB5278"/>
    <w:rsid w:val="00CB7DA0"/>
    <w:rsid w:val="00CC0898"/>
    <w:rsid w:val="00CC1701"/>
    <w:rsid w:val="00CD0FEB"/>
    <w:rsid w:val="00CE22BF"/>
    <w:rsid w:val="00CE4D63"/>
    <w:rsid w:val="00CE5F89"/>
    <w:rsid w:val="00CE7E9C"/>
    <w:rsid w:val="00CF1B17"/>
    <w:rsid w:val="00D02449"/>
    <w:rsid w:val="00D1001F"/>
    <w:rsid w:val="00D2581C"/>
    <w:rsid w:val="00D42CC1"/>
    <w:rsid w:val="00D52934"/>
    <w:rsid w:val="00D5773C"/>
    <w:rsid w:val="00D6734C"/>
    <w:rsid w:val="00D71C93"/>
    <w:rsid w:val="00D725B4"/>
    <w:rsid w:val="00D82AFE"/>
    <w:rsid w:val="00D843B7"/>
    <w:rsid w:val="00D90E1E"/>
    <w:rsid w:val="00DB6C8B"/>
    <w:rsid w:val="00DC5C7A"/>
    <w:rsid w:val="00DE11F8"/>
    <w:rsid w:val="00DE741F"/>
    <w:rsid w:val="00E17F75"/>
    <w:rsid w:val="00E24DEA"/>
    <w:rsid w:val="00E262A9"/>
    <w:rsid w:val="00E3529E"/>
    <w:rsid w:val="00E57E84"/>
    <w:rsid w:val="00E70B53"/>
    <w:rsid w:val="00E75EBF"/>
    <w:rsid w:val="00E768B8"/>
    <w:rsid w:val="00EA07A4"/>
    <w:rsid w:val="00EB65BE"/>
    <w:rsid w:val="00EC41B7"/>
    <w:rsid w:val="00ED0DD8"/>
    <w:rsid w:val="00ED3101"/>
    <w:rsid w:val="00EF2BC2"/>
    <w:rsid w:val="00EF6EF5"/>
    <w:rsid w:val="00F106F0"/>
    <w:rsid w:val="00F111C6"/>
    <w:rsid w:val="00F50E65"/>
    <w:rsid w:val="00F663C6"/>
    <w:rsid w:val="00F8253C"/>
    <w:rsid w:val="00F848EA"/>
    <w:rsid w:val="00FA1BDB"/>
    <w:rsid w:val="00FB0D56"/>
    <w:rsid w:val="00FB3DA5"/>
    <w:rsid w:val="00FD40AE"/>
    <w:rsid w:val="00FF5D83"/>
    <w:rsid w:val="00FF6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6273C"/>
  <w15:docId w15:val="{B7A0BB6B-B2D8-4564-8803-C60B49D0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 w:hanging="357"/>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582" w:hanging="432"/>
      <w:jc w:val="both"/>
    </w:pPr>
  </w:style>
  <w:style w:type="paragraph" w:customStyle="1" w:styleId="TableParagraph">
    <w:name w:val="Table Paragraph"/>
    <w:basedOn w:val="Normal"/>
    <w:uiPriority w:val="1"/>
    <w:qFormat/>
    <w:pPr>
      <w:ind w:left="50"/>
      <w:jc w:val="both"/>
    </w:pPr>
  </w:style>
  <w:style w:type="paragraph" w:styleId="BalloonText">
    <w:name w:val="Balloon Text"/>
    <w:basedOn w:val="Normal"/>
    <w:link w:val="BalloonTextChar"/>
    <w:uiPriority w:val="99"/>
    <w:semiHidden/>
    <w:unhideWhenUsed/>
    <w:rsid w:val="000318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899"/>
    <w:rPr>
      <w:rFonts w:ascii="Segoe UI" w:eastAsia="Times New Roman" w:hAnsi="Segoe UI" w:cs="Segoe UI"/>
      <w:sz w:val="18"/>
      <w:szCs w:val="18"/>
      <w:lang w:val="en-GB"/>
    </w:rPr>
  </w:style>
  <w:style w:type="table" w:styleId="TableGrid">
    <w:name w:val="Table Grid"/>
    <w:basedOn w:val="TableNormal"/>
    <w:uiPriority w:val="59"/>
    <w:rsid w:val="006E7BA4"/>
    <w:pPr>
      <w:widowControl/>
      <w:autoSpaceDE/>
      <w:autoSpaceDN/>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E7BA4"/>
    <w:rPr>
      <w:strike w:val="0"/>
      <w:dstrike w:val="0"/>
      <w:color w:val="CF6E19"/>
      <w:u w:val="none"/>
      <w:effect w:val="none"/>
    </w:rPr>
  </w:style>
  <w:style w:type="character" w:styleId="UnresolvedMention">
    <w:name w:val="Unresolved Mention"/>
    <w:basedOn w:val="DefaultParagraphFont"/>
    <w:uiPriority w:val="99"/>
    <w:semiHidden/>
    <w:unhideWhenUsed/>
    <w:rsid w:val="006E7BA4"/>
    <w:rPr>
      <w:color w:val="605E5C"/>
      <w:shd w:val="clear" w:color="auto" w:fill="E1DFDD"/>
    </w:rPr>
  </w:style>
  <w:style w:type="character" w:styleId="CommentReference">
    <w:name w:val="annotation reference"/>
    <w:basedOn w:val="DefaultParagraphFont"/>
    <w:uiPriority w:val="99"/>
    <w:semiHidden/>
    <w:unhideWhenUsed/>
    <w:rsid w:val="00B82DF3"/>
    <w:rPr>
      <w:sz w:val="16"/>
      <w:szCs w:val="16"/>
    </w:rPr>
  </w:style>
  <w:style w:type="paragraph" w:styleId="CommentText">
    <w:name w:val="annotation text"/>
    <w:basedOn w:val="Normal"/>
    <w:link w:val="CommentTextChar"/>
    <w:uiPriority w:val="99"/>
    <w:unhideWhenUsed/>
    <w:rsid w:val="00B82DF3"/>
    <w:rPr>
      <w:sz w:val="20"/>
      <w:szCs w:val="20"/>
    </w:rPr>
  </w:style>
  <w:style w:type="character" w:customStyle="1" w:styleId="CommentTextChar">
    <w:name w:val="Comment Text Char"/>
    <w:basedOn w:val="DefaultParagraphFont"/>
    <w:link w:val="CommentText"/>
    <w:uiPriority w:val="99"/>
    <w:rsid w:val="00B82DF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82DF3"/>
    <w:rPr>
      <w:b/>
      <w:bCs/>
    </w:rPr>
  </w:style>
  <w:style w:type="character" w:customStyle="1" w:styleId="CommentSubjectChar">
    <w:name w:val="Comment Subject Char"/>
    <w:basedOn w:val="CommentTextChar"/>
    <w:link w:val="CommentSubject"/>
    <w:uiPriority w:val="99"/>
    <w:semiHidden/>
    <w:rsid w:val="00B82DF3"/>
    <w:rPr>
      <w:rFonts w:ascii="Times New Roman" w:eastAsia="Times New Roman" w:hAnsi="Times New Roman" w:cs="Times New Roman"/>
      <w:b/>
      <w:bCs/>
      <w:sz w:val="20"/>
      <w:szCs w:val="20"/>
      <w:lang w:val="en-GB"/>
    </w:rPr>
  </w:style>
  <w:style w:type="paragraph" w:styleId="Header">
    <w:name w:val="header"/>
    <w:basedOn w:val="Normal"/>
    <w:link w:val="HeaderChar"/>
    <w:uiPriority w:val="99"/>
    <w:unhideWhenUsed/>
    <w:rsid w:val="00A75C61"/>
    <w:pPr>
      <w:tabs>
        <w:tab w:val="center" w:pos="4153"/>
        <w:tab w:val="right" w:pos="8306"/>
      </w:tabs>
    </w:pPr>
  </w:style>
  <w:style w:type="character" w:customStyle="1" w:styleId="HeaderChar">
    <w:name w:val="Header Char"/>
    <w:basedOn w:val="DefaultParagraphFont"/>
    <w:link w:val="Header"/>
    <w:uiPriority w:val="99"/>
    <w:rsid w:val="00A75C61"/>
    <w:rPr>
      <w:rFonts w:ascii="Times New Roman" w:eastAsia="Times New Roman" w:hAnsi="Times New Roman" w:cs="Times New Roman"/>
      <w:lang w:val="en-GB"/>
    </w:rPr>
  </w:style>
  <w:style w:type="paragraph" w:styleId="Footer">
    <w:name w:val="footer"/>
    <w:basedOn w:val="Normal"/>
    <w:link w:val="FooterChar"/>
    <w:uiPriority w:val="99"/>
    <w:unhideWhenUsed/>
    <w:rsid w:val="00A75C61"/>
    <w:pPr>
      <w:tabs>
        <w:tab w:val="center" w:pos="4153"/>
        <w:tab w:val="right" w:pos="8306"/>
      </w:tabs>
    </w:pPr>
  </w:style>
  <w:style w:type="character" w:customStyle="1" w:styleId="FooterChar">
    <w:name w:val="Footer Char"/>
    <w:basedOn w:val="DefaultParagraphFont"/>
    <w:link w:val="Footer"/>
    <w:uiPriority w:val="99"/>
    <w:rsid w:val="00A75C61"/>
    <w:rPr>
      <w:rFonts w:ascii="Times New Roman" w:eastAsia="Times New Roman" w:hAnsi="Times New Roman" w:cs="Times New Roman"/>
      <w:lang w:val="en-GB"/>
    </w:rPr>
  </w:style>
  <w:style w:type="paragraph" w:styleId="Revision">
    <w:name w:val="Revision"/>
    <w:hidden/>
    <w:uiPriority w:val="99"/>
    <w:semiHidden/>
    <w:rsid w:val="005C664E"/>
    <w:pPr>
      <w:widowControl/>
      <w:autoSpaceDE/>
      <w:autoSpaceDN/>
    </w:pPr>
    <w:rPr>
      <w:rFonts w:ascii="Times New Roman" w:eastAsia="Times New Roman" w:hAnsi="Times New Roman" w:cs="Times New Roman"/>
    </w:rPr>
  </w:style>
  <w:style w:type="character" w:styleId="Strong">
    <w:name w:val="Strong"/>
    <w:basedOn w:val="DefaultParagraphFont"/>
    <w:uiPriority w:val="22"/>
    <w:qFormat/>
    <w:rsid w:val="00EF6EF5"/>
    <w:rPr>
      <w:b/>
      <w:bCs/>
    </w:rPr>
  </w:style>
  <w:style w:type="table" w:customStyle="1" w:styleId="TableGrid1">
    <w:name w:val="Table Grid1"/>
    <w:basedOn w:val="TableNormal"/>
    <w:next w:val="TableGrid"/>
    <w:uiPriority w:val="59"/>
    <w:rsid w:val="005C2CD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Inese.Drulle@rsu.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83ABF-F5B5-4721-B93E-A6B677C9C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28676</Words>
  <Characters>16346</Characters>
  <Application>Microsoft Office Word</Application>
  <DocSecurity>0</DocSecurity>
  <Lines>136</Lines>
  <Paragraphs>89</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44933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Blese</dc:creator>
  <cp:lastModifiedBy>Dagnija Zvidriņa</cp:lastModifiedBy>
  <cp:revision>3</cp:revision>
  <cp:lastPrinted>2026-01-12T12:47:00Z</cp:lastPrinted>
  <dcterms:created xsi:type="dcterms:W3CDTF">2026-07-31T08:55:00Z</dcterms:created>
  <dcterms:modified xsi:type="dcterms:W3CDTF">2026-07-31T09:16:00Z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Creator">
    <vt:lpwstr>Microsoft® Word for Microsoft 365</vt:lpwstr>
  </property>
  <property fmtid="{D5CDD505-2E9C-101B-9397-08002B2CF9AE}" pid="4" name="LastSaved">
    <vt:filetime>2026-01-12T00:00:00Z</vt:filetime>
  </property>
  <property fmtid="{D5CDD505-2E9C-101B-9397-08002B2CF9AE}" pid="5" name="Producer">
    <vt:lpwstr>Microsoft® Word for Microsoft 365</vt:lpwstr>
  </property>
</Properties>
</file>