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3CDA5" w14:textId="7D365302" w:rsidR="00453629" w:rsidRPr="007B247D" w:rsidRDefault="00145088" w:rsidP="003D770A">
      <w:pPr>
        <w:shd w:val="clear" w:color="auto" w:fill="FFFFFF"/>
        <w:spacing w:before="100" w:after="10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High risk </w:t>
      </w:r>
      <w:r w:rsidR="00B7753B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HPV positive cervical squamous cell carcinoma</w:t>
      </w:r>
      <w:r w:rsidR="00694E27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B7753B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correlation</w:t>
      </w:r>
      <w:r w:rsidR="00B7753B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of </w:t>
      </w:r>
      <w:r w:rsidR="003B3718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tumor grades</w:t>
      </w: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7753B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with </w:t>
      </w:r>
      <w:r w:rsidR="004824FD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virus load and </w:t>
      </w:r>
      <w:r w:rsidR="00B7753B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expression of p16, p53 and Ki67</w:t>
      </w:r>
    </w:p>
    <w:p w14:paraId="17751254" w14:textId="77777777" w:rsidR="00453629" w:rsidRPr="007B247D" w:rsidRDefault="00453629" w:rsidP="003D770A">
      <w:pPr>
        <w:shd w:val="clear" w:color="auto" w:fill="FFFFFF"/>
        <w:spacing w:before="100" w:after="100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7CC0B9AE" w14:textId="326B4EA1" w:rsidR="00453629" w:rsidRPr="007B247D" w:rsidRDefault="00B7753B" w:rsidP="00C1785B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Karina Biserova</w:t>
      </w:r>
      <w:r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="005E3AB8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*</w:t>
      </w:r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, Daira Krišāne</w:t>
      </w:r>
      <w:r w:rsidR="00966D6A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236055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Svetlana Gebrila</w:t>
      </w:r>
      <w:r w:rsidR="001E4DAD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="001E4DAD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5E3AB8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Juris Jansons</w:t>
      </w:r>
      <w:r w:rsidR="005E3AB8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2,3</w:t>
      </w:r>
      <w:r w:rsidR="005E3AB8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4946C0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Dmitrijs Perminovs</w:t>
      </w:r>
      <w:r w:rsidR="00E913A9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4</w:t>
      </w:r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EE7ECA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Beatrise Orlova</w:t>
      </w:r>
      <w:r w:rsidR="0081138F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5</w:t>
      </w:r>
      <w:r w:rsidR="00EE7ECA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C84231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Marta Petrovska</w:t>
      </w:r>
      <w:r w:rsidR="0081138F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5</w:t>
      </w:r>
      <w:r w:rsidR="00C84231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966D6A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Simons Svirskis</w:t>
      </w:r>
      <w:r w:rsidR="00966D6A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2</w:t>
      </w:r>
      <w:r w:rsidR="00966D6A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,</w:t>
      </w:r>
      <w:r w:rsidR="00966D6A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4CD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Jurijs</w:t>
      </w:r>
      <w:proofErr w:type="spellEnd"/>
      <w:r w:rsidR="00874CD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Nazarovs</w:t>
      </w:r>
      <w:r w:rsidR="0081138F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="00874CD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r w:rsidR="004946C0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Maria Isaguliants</w:t>
      </w:r>
      <w:r w:rsidR="00E913A9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2</w:t>
      </w:r>
      <w:r w:rsidR="00043E02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, Liba Sokolovska</w:t>
      </w:r>
      <w:r w:rsidR="00043E02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="00BF45EF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,2</w:t>
      </w:r>
      <w:r w:rsidR="00043E02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="004946C0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 xml:space="preserve">  </w:t>
      </w:r>
    </w:p>
    <w:p w14:paraId="08A05468" w14:textId="77777777" w:rsidR="00453629" w:rsidRPr="007B247D" w:rsidRDefault="00453629" w:rsidP="003D770A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iCs/>
          <w:sz w:val="24"/>
          <w:szCs w:val="24"/>
          <w:lang w:val="en-US" w:eastAsia="en-US"/>
        </w:rPr>
      </w:pPr>
    </w:p>
    <w:p w14:paraId="77F9648F" w14:textId="64CD88CF" w:rsidR="00453629" w:rsidRPr="007B247D" w:rsidRDefault="001E4DAD" w:rsidP="003D770A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1</w:t>
      </w:r>
      <w:r w:rsidR="00B7753B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 xml:space="preserve"> </w:t>
      </w:r>
      <w:r w:rsidR="00B7753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Pathology </w:t>
      </w:r>
      <w:r w:rsidR="00E310A7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Institute</w:t>
      </w:r>
      <w:r w:rsidR="00B7753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, </w:t>
      </w:r>
      <w:proofErr w:type="spellStart"/>
      <w:r w:rsidR="00B7753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Pauls</w:t>
      </w:r>
      <w:proofErr w:type="spellEnd"/>
      <w:r w:rsidR="00B7753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="00B7753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Stradins</w:t>
      </w:r>
      <w:proofErr w:type="spellEnd"/>
      <w:r w:rsidR="00B7753B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Clinical University Hospital, Riga, Latvia;</w:t>
      </w:r>
    </w:p>
    <w:p w14:paraId="3C0646E4" w14:textId="6871CE63" w:rsidR="001E4DAD" w:rsidRPr="007B247D" w:rsidRDefault="001E4DAD" w:rsidP="001E4DAD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 xml:space="preserve">2 </w:t>
      </w:r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Institute of Microbiology and Virology, Riga </w:t>
      </w:r>
      <w:proofErr w:type="spellStart"/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Stradins</w:t>
      </w:r>
      <w:proofErr w:type="spellEnd"/>
      <w:r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University, Riga, Latvia</w:t>
      </w:r>
    </w:p>
    <w:p w14:paraId="77B38109" w14:textId="45DF1D87" w:rsidR="00236055" w:rsidRPr="007B247D" w:rsidRDefault="001E4DAD" w:rsidP="00236055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>3</w:t>
      </w:r>
      <w:r w:rsidR="00236055"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en-US" w:eastAsia="en-US"/>
        </w:rPr>
        <w:t xml:space="preserve"> </w:t>
      </w:r>
      <w:r w:rsidR="00236055" w:rsidRPr="007B247D">
        <w:rPr>
          <w:rFonts w:ascii="Times New Roman" w:hAnsi="Times New Roman" w:cs="Times New Roman"/>
          <w:iCs/>
          <w:sz w:val="24"/>
          <w:szCs w:val="24"/>
          <w:lang w:val="en-US" w:eastAsia="en-US"/>
        </w:rPr>
        <w:t>Biomedical Research and Study Centers, Riga, Latvia</w:t>
      </w:r>
    </w:p>
    <w:p w14:paraId="7447EE3B" w14:textId="4BC48CFA" w:rsidR="00453629" w:rsidRPr="007B247D" w:rsidRDefault="00C1785B" w:rsidP="003D770A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iCs/>
          <w:sz w:val="24"/>
          <w:szCs w:val="24"/>
          <w:lang w:val="sv-SE" w:eastAsia="en-US"/>
        </w:rPr>
      </w:pPr>
      <w:r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sv-SE" w:eastAsia="en-US"/>
        </w:rPr>
        <w:t>4</w:t>
      </w:r>
      <w:r w:rsidR="00B7753B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 xml:space="preserve"> E. </w:t>
      </w:r>
      <w:proofErr w:type="spellStart"/>
      <w:r w:rsidR="00B7753B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Gulbis</w:t>
      </w:r>
      <w:proofErr w:type="spellEnd"/>
      <w:r w:rsidR="00B7753B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 xml:space="preserve"> </w:t>
      </w:r>
      <w:proofErr w:type="spellStart"/>
      <w:r w:rsidR="00B7753B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Laboratory</w:t>
      </w:r>
      <w:proofErr w:type="spellEnd"/>
      <w:r w:rsidR="00B7753B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 xml:space="preserve"> Ltd, Riga, </w:t>
      </w:r>
      <w:proofErr w:type="spellStart"/>
      <w:r w:rsidR="00B7753B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Latvia</w:t>
      </w:r>
      <w:proofErr w:type="spellEnd"/>
      <w:r w:rsidR="002E0A6C"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;</w:t>
      </w:r>
    </w:p>
    <w:p w14:paraId="1E0C6B65" w14:textId="6E87C57B" w:rsidR="00C1785B" w:rsidRPr="007B247D" w:rsidRDefault="00C1785B" w:rsidP="00C1785B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iCs/>
          <w:sz w:val="24"/>
          <w:szCs w:val="24"/>
          <w:lang w:val="sv-SE" w:eastAsia="en-US"/>
        </w:rPr>
      </w:pPr>
      <w:r w:rsidRPr="007B247D">
        <w:rPr>
          <w:rFonts w:ascii="Times New Roman" w:hAnsi="Times New Roman" w:cs="Times New Roman"/>
          <w:iCs/>
          <w:sz w:val="24"/>
          <w:szCs w:val="24"/>
          <w:vertAlign w:val="superscript"/>
          <w:lang w:val="sv-SE" w:eastAsia="en-US"/>
        </w:rPr>
        <w:t>5</w:t>
      </w:r>
      <w:r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 xml:space="preserve"> Centrala </w:t>
      </w:r>
      <w:proofErr w:type="spellStart"/>
      <w:r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Laboratorija</w:t>
      </w:r>
      <w:proofErr w:type="spellEnd"/>
      <w:r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 xml:space="preserve"> Ltd, Riga, </w:t>
      </w:r>
      <w:proofErr w:type="spellStart"/>
      <w:r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Latvia</w:t>
      </w:r>
      <w:proofErr w:type="spellEnd"/>
      <w:r w:rsidRPr="007B247D">
        <w:rPr>
          <w:rFonts w:ascii="Times New Roman" w:hAnsi="Times New Roman" w:cs="Times New Roman"/>
          <w:iCs/>
          <w:sz w:val="24"/>
          <w:szCs w:val="24"/>
          <w:lang w:val="sv-SE" w:eastAsia="en-US"/>
        </w:rPr>
        <w:t>;</w:t>
      </w:r>
    </w:p>
    <w:p w14:paraId="068B3FDA" w14:textId="4679E690" w:rsidR="00453629" w:rsidRDefault="005E3AB8" w:rsidP="003D770A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  <w:lang w:val="sv-SE"/>
        </w:rPr>
        <w:t>Presenting</w:t>
      </w:r>
      <w:proofErr w:type="spellEnd"/>
      <w:r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v-SE"/>
        </w:rPr>
        <w:t>author</w:t>
      </w:r>
      <w:proofErr w:type="spellEnd"/>
    </w:p>
    <w:p w14:paraId="169E0030" w14:textId="77777777" w:rsidR="005E3AB8" w:rsidRPr="007B247D" w:rsidRDefault="005E3AB8" w:rsidP="003D770A">
      <w:pPr>
        <w:tabs>
          <w:tab w:val="left" w:pos="9135"/>
          <w:tab w:val="left" w:pos="9540"/>
        </w:tabs>
        <w:suppressAutoHyphens w:val="0"/>
        <w:spacing w:after="0"/>
        <w:ind w:right="-1"/>
        <w:jc w:val="both"/>
        <w:textAlignment w:val="auto"/>
        <w:rPr>
          <w:rFonts w:ascii="Times New Roman" w:hAnsi="Times New Roman" w:cs="Times New Roman"/>
          <w:sz w:val="24"/>
          <w:szCs w:val="24"/>
          <w:lang w:val="sv-SE"/>
        </w:rPr>
      </w:pPr>
    </w:p>
    <w:p w14:paraId="2A899CD8" w14:textId="7A0239DD" w:rsidR="00453629" w:rsidRPr="007B247D" w:rsidRDefault="006F508E" w:rsidP="003D770A">
      <w:pPr>
        <w:shd w:val="clear" w:color="auto" w:fill="FFFFFF"/>
        <w:spacing w:before="100" w:after="1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Introduction</w:t>
      </w:r>
      <w:r w:rsidR="00B7753B" w:rsidRPr="007B247D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 xml:space="preserve"> </w:t>
      </w:r>
      <w:r w:rsidR="00B7753B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 xml:space="preserve">Cervical cancer is the fourth most common malignancy in females. </w:t>
      </w:r>
      <w:r w:rsidR="00E310A7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 xml:space="preserve">The majority of </w:t>
      </w:r>
      <w:r w:rsidR="00D754EC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cervical </w:t>
      </w:r>
      <w:r w:rsidR="00D754EC" w:rsidRPr="007B247D">
        <w:rPr>
          <w:rFonts w:ascii="Times New Roman" w:hAnsi="Times New Roman" w:cs="Times New Roman"/>
          <w:sz w:val="24"/>
          <w:szCs w:val="24"/>
          <w:lang w:val="en-US"/>
        </w:rPr>
        <w:t>squamous cell carcinomas</w:t>
      </w:r>
      <w:r w:rsidR="00D754EC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 xml:space="preserve"> </w:t>
      </w:r>
      <w:r w:rsidR="00E310A7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(</w:t>
      </w:r>
      <w:r w:rsidR="00D754EC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CS</w:t>
      </w:r>
      <w:r w:rsidR="00E310A7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CC) are associated with high-risk</w:t>
      </w:r>
      <w:r w:rsidR="000F3E5D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 xml:space="preserve"> </w:t>
      </w:r>
      <w:r w:rsidR="00B7753B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HPV</w:t>
      </w:r>
      <w:r w:rsidR="00E310A7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s</w:t>
      </w:r>
      <w:r w:rsidR="000F3E5D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 xml:space="preserve"> (</w:t>
      </w:r>
      <w:proofErr w:type="spellStart"/>
      <w:r w:rsidR="000F3E5D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hrHPV</w:t>
      </w:r>
      <w:proofErr w:type="spellEnd"/>
      <w:r w:rsidR="000F3E5D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)</w:t>
      </w:r>
      <w:r w:rsidR="00B7753B" w:rsidRPr="007B247D">
        <w:rPr>
          <w:rFonts w:ascii="Times New Roman" w:eastAsia="Times New Roman" w:hAnsi="Times New Roman" w:cs="Times New Roman"/>
          <w:color w:val="3C4245"/>
          <w:sz w:val="24"/>
          <w:szCs w:val="24"/>
          <w:lang w:val="en-US"/>
        </w:rPr>
        <w:t>.</w:t>
      </w:r>
      <w:r w:rsidR="00C76EE2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0611" w:rsidRPr="007B247D">
        <w:rPr>
          <w:rFonts w:ascii="Times New Roman" w:hAnsi="Times New Roman" w:cs="Times New Roman"/>
          <w:sz w:val="24"/>
          <w:szCs w:val="24"/>
          <w:lang w:val="en-US"/>
        </w:rPr>
        <w:t>Here, we</w:t>
      </w:r>
      <w:r w:rsidR="00B7753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investigate</w:t>
      </w:r>
      <w:r w:rsidR="00660611" w:rsidRPr="007B247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B7753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0611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B7753B" w:rsidRPr="007B247D">
        <w:rPr>
          <w:rFonts w:ascii="Times New Roman" w:hAnsi="Times New Roman" w:cs="Times New Roman"/>
          <w:sz w:val="24"/>
          <w:szCs w:val="24"/>
          <w:lang w:val="en-US"/>
        </w:rPr>
        <w:t>association</w:t>
      </w:r>
      <w:r w:rsidR="00964DF1" w:rsidRPr="007B247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B7753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between </w:t>
      </w:r>
      <w:r w:rsidR="00964DF1" w:rsidRPr="007B247D">
        <w:rPr>
          <w:rFonts w:ascii="Times New Roman" w:hAnsi="Times New Roman" w:cs="Times New Roman"/>
          <w:sz w:val="24"/>
          <w:szCs w:val="24"/>
          <w:lang w:val="en-US"/>
        </w:rPr>
        <w:t>CC</w:t>
      </w:r>
      <w:r w:rsidR="00DE34FF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grades and </w:t>
      </w:r>
      <w:r w:rsidR="00B054CF" w:rsidRPr="007B247D">
        <w:rPr>
          <w:rFonts w:ascii="Times New Roman" w:hAnsi="Times New Roman" w:cs="Times New Roman"/>
          <w:sz w:val="24"/>
          <w:szCs w:val="24"/>
          <w:lang w:val="en-US"/>
        </w:rPr>
        <w:t>genotypes</w:t>
      </w:r>
      <w:r w:rsidR="00153B95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of infecting </w:t>
      </w:r>
      <w:proofErr w:type="spellStart"/>
      <w:r w:rsidR="00153B95" w:rsidRPr="007B247D">
        <w:rPr>
          <w:rFonts w:ascii="Times New Roman" w:hAnsi="Times New Roman" w:cs="Times New Roman"/>
          <w:sz w:val="24"/>
          <w:szCs w:val="24"/>
          <w:lang w:val="en-US"/>
        </w:rPr>
        <w:t>hrHPVs</w:t>
      </w:r>
      <w:proofErr w:type="spellEnd"/>
      <w:r w:rsidR="00E310A7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53B95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multiplicity of infection, </w:t>
      </w:r>
      <w:r w:rsidR="00E310A7" w:rsidRPr="007B247D">
        <w:rPr>
          <w:rFonts w:ascii="Times New Roman" w:hAnsi="Times New Roman" w:cs="Times New Roman"/>
          <w:sz w:val="24"/>
          <w:szCs w:val="24"/>
          <w:lang w:val="en-US"/>
        </w:rPr>
        <w:t>virus load,</w:t>
      </w:r>
      <w:r w:rsidR="00FB0005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53B95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and expression </w:t>
      </w:r>
      <w:r w:rsidR="001A2581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of cell cycle and immune check-points and proliferation markers </w:t>
      </w:r>
      <w:r w:rsidR="00E310A7" w:rsidRPr="007B247D">
        <w:rPr>
          <w:rFonts w:ascii="Times New Roman" w:hAnsi="Times New Roman" w:cs="Times New Roman"/>
          <w:sz w:val="24"/>
          <w:szCs w:val="24"/>
          <w:lang w:val="en-US"/>
        </w:rPr>
        <w:t>p16, p53,</w:t>
      </w:r>
      <w:r w:rsidR="00A42A91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and </w:t>
      </w:r>
      <w:r w:rsidR="00B7753B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Ki-67</w:t>
      </w:r>
      <w:r w:rsidR="00D765A2" w:rsidRPr="007B247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1DCCA15" w14:textId="572E8014" w:rsidR="00453629" w:rsidRPr="007B247D" w:rsidRDefault="00B7753B" w:rsidP="003D770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Methods</w:t>
      </w:r>
      <w:r w:rsidR="00FB0005" w:rsidRPr="007B247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. </w:t>
      </w:r>
      <w:bookmarkStart w:id="0" w:name="OLE_LINK3"/>
      <w:r w:rsidR="00C058CD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Study group</w:t>
      </w:r>
      <w:r w:rsidR="00C058CD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consisted of formalin-fixed para</w:t>
      </w:r>
      <w:r w:rsidR="00817336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ffin embedded (FFPE) </w:t>
      </w:r>
      <w:r w:rsidR="00FB0005" w:rsidRPr="007B247D">
        <w:rPr>
          <w:rFonts w:ascii="Times New Roman" w:hAnsi="Times New Roman" w:cs="Times New Roman"/>
          <w:sz w:val="24"/>
          <w:szCs w:val="24"/>
          <w:lang w:val="en-US"/>
        </w:rPr>
        <w:t>cervical tissues</w:t>
      </w:r>
      <w:r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817336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of women (n=76), </w:t>
      </w:r>
      <w:r w:rsidR="00856C0A" w:rsidRPr="007B247D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9A2B90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edian age </w:t>
      </w:r>
      <w:r w:rsidR="00EF50F5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60 </w:t>
      </w:r>
      <w:r w:rsidR="009A2B90" w:rsidRPr="007B247D">
        <w:rPr>
          <w:rFonts w:ascii="Times New Roman" w:hAnsi="Times New Roman" w:cs="Times New Roman"/>
          <w:sz w:val="24"/>
          <w:szCs w:val="24"/>
          <w:lang w:val="en-US"/>
        </w:rPr>
        <w:t>years</w:t>
      </w:r>
      <w:r w:rsidR="00817336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with primary </w:t>
      </w:r>
      <w:r w:rsidR="00D32F4B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CSCCs</w:t>
      </w:r>
      <w:r w:rsidR="008E38B4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collected based on the </w:t>
      </w:r>
      <w:r w:rsidR="00B07A1A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ethical permit </w:t>
      </w:r>
      <w:r w:rsidR="008E38B4" w:rsidRPr="007B247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B07A1A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38B4" w:rsidRPr="007B247D">
        <w:rPr>
          <w:rFonts w:ascii="Times New Roman" w:hAnsi="Times New Roman" w:cs="Times New Roman"/>
          <w:sz w:val="24"/>
          <w:szCs w:val="24"/>
          <w:lang w:val="en-US"/>
        </w:rPr>
        <w:t>RSU</w:t>
      </w:r>
      <w:r w:rsidR="00B07A1A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Ethical Committee </w:t>
      </w:r>
      <w:r w:rsidR="00A97259" w:rsidRPr="007B247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B07A1A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2-PĒK-4/415/2022 </w:t>
      </w:r>
      <w:r w:rsidR="00A97259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from 26/09/2022. </w:t>
      </w:r>
      <w:r w:rsidR="00D32F4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FFPE were sectioned, DNA </w:t>
      </w:r>
      <w:r w:rsidR="00192FB6" w:rsidRPr="007B247D">
        <w:rPr>
          <w:rFonts w:ascii="Times New Roman" w:hAnsi="Times New Roman" w:cs="Times New Roman"/>
          <w:sz w:val="24"/>
          <w:szCs w:val="24"/>
          <w:lang w:val="en-US"/>
        </w:rPr>
        <w:t>extracted</w:t>
      </w:r>
      <w:r w:rsidR="00D32F4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from</w:t>
      </w:r>
      <w:r w:rsidR="00192FB6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sections </w:t>
      </w:r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>(Q</w:t>
      </w:r>
      <w:r w:rsidR="00646107" w:rsidRPr="007B247D">
        <w:rPr>
          <w:rFonts w:ascii="Times New Roman" w:hAnsi="Times New Roman" w:cs="Times New Roman"/>
          <w:sz w:val="24"/>
          <w:szCs w:val="24"/>
          <w:lang w:val="en-US"/>
        </w:rPr>
        <w:t>ia</w:t>
      </w:r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gen kits), subjected to </w:t>
      </w:r>
      <w:r w:rsidR="00646107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quantitative or semiquantitative </w:t>
      </w:r>
      <w:proofErr w:type="spellStart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>hrHPV</w:t>
      </w:r>
      <w:proofErr w:type="spellEnd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specific PCR detecting </w:t>
      </w:r>
      <w:r w:rsidR="009D5338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14 </w:t>
      </w:r>
      <w:proofErr w:type="spellStart"/>
      <w:r w:rsidR="009D5338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hrHPV</w:t>
      </w:r>
      <w:proofErr w:type="spellEnd"/>
      <w:r w:rsidR="009D5338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genotypes (</w:t>
      </w:r>
      <w:proofErr w:type="spellStart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>Anyplex</w:t>
      </w:r>
      <w:proofErr w:type="spellEnd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HPV14 and </w:t>
      </w:r>
      <w:proofErr w:type="spellStart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>Allplex</w:t>
      </w:r>
      <w:proofErr w:type="spellEnd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5E01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HPV14, </w:t>
      </w:r>
      <w:proofErr w:type="spellStart"/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>Seegene</w:t>
      </w:r>
      <w:proofErr w:type="spellEnd"/>
      <w:r w:rsidR="00A35E01" w:rsidRPr="007B247D">
        <w:rPr>
          <w:rFonts w:ascii="Times New Roman" w:hAnsi="Times New Roman" w:cs="Times New Roman"/>
          <w:sz w:val="24"/>
          <w:szCs w:val="24"/>
          <w:lang w:val="en-US"/>
        </w:rPr>
        <w:t>, South Korea</w:t>
      </w:r>
      <w:r w:rsidR="009D5338" w:rsidRPr="007B247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35E01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87173" w:rsidRPr="007B247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B5614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umor grades </w:t>
      </w:r>
      <w:r w:rsidR="00887173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were </w:t>
      </w:r>
      <w:r w:rsidR="00AE301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determined </w:t>
      </w:r>
      <w:proofErr w:type="spellStart"/>
      <w:r w:rsidR="00AE3018" w:rsidRPr="007B247D">
        <w:rPr>
          <w:rFonts w:ascii="Times New Roman" w:hAnsi="Times New Roman" w:cs="Times New Roman"/>
          <w:sz w:val="24"/>
          <w:szCs w:val="24"/>
          <w:lang w:val="en-US"/>
        </w:rPr>
        <w:t>histochemically</w:t>
      </w:r>
      <w:proofErr w:type="spellEnd"/>
      <w:r w:rsidR="00AE301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by two pathologists. </w:t>
      </w:r>
      <w:r w:rsidR="00AE3018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="004A55F1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xpression of p16, p53, and Ki-67 </w:t>
      </w:r>
      <w:r w:rsidR="006E6B45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was assessed immunohistochemically (ICH)</w:t>
      </w:r>
      <w:r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694E2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using </w:t>
      </w:r>
      <w:r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Flex kits</w:t>
      </w:r>
      <w:r w:rsidR="005C44A6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  <w:r w:rsidR="00694E2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94E2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Autostainer</w:t>
      </w:r>
      <w:proofErr w:type="spellEnd"/>
      <w:r w:rsidR="00694E2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Link-instrument (Dako)</w:t>
      </w:r>
      <w:r w:rsidR="006E6B45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equipped with</w:t>
      </w:r>
      <w:r w:rsidR="00C0251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694E2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Eclipse 55i </w:t>
      </w:r>
      <w:r w:rsidR="006E6B45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camera </w:t>
      </w:r>
      <w:r w:rsidR="00694E2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(Nikon)</w:t>
      </w:r>
      <w:r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C02517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bookmarkEnd w:id="0"/>
      <w:r w:rsidR="00E9573D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Slides were </w:t>
      </w:r>
      <w:r w:rsidR="00423496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scanned, </w:t>
      </w:r>
      <w:r w:rsidR="00A00E29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and intensity of signals in IHC was </w:t>
      </w:r>
      <w:r w:rsidR="00A75104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quantified</w:t>
      </w:r>
      <w:r w:rsidR="00A00E29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by ImageJ</w:t>
      </w:r>
      <w:r w:rsidR="00A75104" w:rsidRPr="007B247D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349E2ACC" w14:textId="4A19BE44" w:rsidR="00710051" w:rsidRPr="00710051" w:rsidRDefault="00B7753B" w:rsidP="00362F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Results</w:t>
      </w:r>
      <w:r w:rsidR="007B247D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2B2CCB89" w14:textId="58579FE6" w:rsidR="00EF50F5" w:rsidRPr="007B247D" w:rsidRDefault="00EF50F5" w:rsidP="00362F24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All </w:t>
      </w:r>
      <w:r w:rsidR="00D907AD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76 </w:t>
      </w:r>
      <w:r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cancer cases were positive for at least one </w:t>
      </w:r>
      <w:proofErr w:type="spellStart"/>
      <w:r w:rsidRPr="007B247D">
        <w:rPr>
          <w:rFonts w:ascii="Times New Roman" w:hAnsi="Times New Roman" w:cs="Times New Roman"/>
          <w:bCs/>
          <w:sz w:val="24"/>
          <w:szCs w:val="24"/>
          <w:lang w:val="en-US"/>
        </w:rPr>
        <w:t>hrHPV</w:t>
      </w:r>
      <w:proofErr w:type="spellEnd"/>
      <w:r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="00FE41F8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mainly</w:t>
      </w:r>
      <w:r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HPV16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</w:t>
      </w:r>
      <w:r w:rsidR="00362F24" w:rsidRPr="00362F24">
        <w:rPr>
          <w:rFonts w:ascii="Times New Roman" w:hAnsi="Times New Roman" w:cs="Times New Roman"/>
          <w:bCs/>
          <w:sz w:val="24"/>
          <w:szCs w:val="24"/>
          <w:lang w:val="en-US"/>
        </w:rPr>
        <w:t>73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/76, </w:t>
      </w:r>
      <w:r w:rsidR="00362F24" w:rsidRPr="00362F24">
        <w:rPr>
          <w:rFonts w:ascii="Times New Roman" w:hAnsi="Times New Roman" w:cs="Times New Roman"/>
          <w:bCs/>
          <w:sz w:val="24"/>
          <w:szCs w:val="24"/>
          <w:lang w:val="en-US"/>
        </w:rPr>
        <w:t>96.1%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followed by HPV33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</w:t>
      </w:r>
      <w:r w:rsidR="00362F24" w:rsidRPr="00362F24">
        <w:rPr>
          <w:rFonts w:ascii="Times New Roman" w:hAnsi="Times New Roman" w:cs="Times New Roman"/>
          <w:bCs/>
          <w:sz w:val="24"/>
          <w:szCs w:val="24"/>
          <w:lang w:val="en-US"/>
        </w:rPr>
        <w:t>25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/76, </w:t>
      </w:r>
      <w:r w:rsidR="00362F24" w:rsidRPr="00362F24">
        <w:rPr>
          <w:rFonts w:ascii="Times New Roman" w:hAnsi="Times New Roman" w:cs="Times New Roman"/>
          <w:bCs/>
          <w:sz w:val="24"/>
          <w:szCs w:val="24"/>
          <w:lang w:val="en-US"/>
        </w:rPr>
        <w:t>32.9%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89028D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E310A7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Other genotypes were 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significantly </w:t>
      </w:r>
      <w:r w:rsidR="00E310A7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less prevalent (</w:t>
      </w:r>
      <w:r w:rsidR="00362F24">
        <w:rPr>
          <w:rFonts w:ascii="Times New Roman" w:hAnsi="Times New Roman" w:cs="Times New Roman"/>
          <w:bCs/>
          <w:sz w:val="24"/>
          <w:szCs w:val="24"/>
          <w:lang w:val="en-US"/>
        </w:rPr>
        <w:t>p&lt;0.05</w:t>
      </w:r>
      <w:r w:rsidR="00E310A7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). </w:t>
      </w:r>
      <w:r w:rsidR="004325CB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Increase in tumor grades correlated positively with presence of HPV16</w:t>
      </w:r>
      <w:r w:rsidR="0027755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and virus load of HPV39, </w:t>
      </w:r>
      <w:r w:rsidR="004325CB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and negatively, with</w:t>
      </w:r>
      <w:r w:rsidR="00BA29A8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7755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the </w:t>
      </w:r>
      <w:r w:rsidR="00BA29A8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presence of </w:t>
      </w:r>
      <w:r w:rsidR="00A70BD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HPV45 and presence and virus load of </w:t>
      </w:r>
      <w:r w:rsidR="00BA29A8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HPV33 </w:t>
      </w:r>
      <w:r w:rsidR="00A70BD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(Fig. 1A, B). </w:t>
      </w:r>
      <w:r w:rsidR="00C172E9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All tumors tested p16(+) with varying levels of p16 expression, overall increasing with increasing tumor grade. </w:t>
      </w:r>
      <w:r w:rsidR="0089028D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Median % of </w:t>
      </w:r>
      <w:r w:rsidR="002A6C97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K</w:t>
      </w:r>
      <w:r w:rsidR="0089028D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i67</w:t>
      </w:r>
      <w:r w:rsidR="00E310A7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-</w:t>
      </w:r>
      <w:r w:rsidR="0089028D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expressing cells was 43.5% (IQR: 25.3 – 70.0%). </w:t>
      </w:r>
      <w:r w:rsidR="002A6C97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Percent of Ki</w:t>
      </w:r>
      <w:r w:rsidR="001B32C4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67-expressing cells </w:t>
      </w:r>
      <w:r w:rsidR="006C0D8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tended to increase with increasing cancer grade (median: 52 vs 56 vs 65, p&gt;0.05), </w:t>
      </w:r>
      <w:r w:rsidR="001B32C4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positively correlated with HPV39 (R=0,2406, p=0,0362) and negatively</w:t>
      </w:r>
      <w:r w:rsidR="00CF3F88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with HPV18 load</w:t>
      </w:r>
      <w:r w:rsidR="006C0D8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="00CF3F88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(R=-0,3079, p=0,0067</w:t>
      </w:r>
      <w:r w:rsidR="00E32580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64086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while </w:t>
      </w:r>
      <w:r w:rsidR="00640866" w:rsidRPr="007B247D">
        <w:rPr>
          <w:rFonts w:ascii="Times New Roman" w:hAnsi="Times New Roman" w:cs="Times New Roman"/>
          <w:sz w:val="24"/>
          <w:szCs w:val="24"/>
          <w:lang w:val="en-US"/>
        </w:rPr>
        <w:t>intensity of Ki-67 signal increased wit</w:t>
      </w:r>
      <w:r w:rsidR="00BA0076" w:rsidRPr="007B247D">
        <w:rPr>
          <w:rFonts w:ascii="Times New Roman" w:hAnsi="Times New Roman" w:cs="Times New Roman"/>
          <w:sz w:val="24"/>
          <w:szCs w:val="24"/>
          <w:lang w:val="en-US"/>
        </w:rPr>
        <w:t>h increasing grade</w:t>
      </w:r>
      <w:r w:rsidR="006C0D85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="004940C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E5A33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Aberrant p53 expression, detected in six CC cases (7.9%), was most often in Grade 3 (5/6) in patients older than 60 (4/6), positively correlated with cancer grade (R=0,2936, p=0,0100) and HPV18 virus load (R=0,2783, p=0,0149)</w:t>
      </w:r>
      <w:r w:rsidR="0086157F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="00FE5A33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239B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E5A33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30C2B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51C1CA10" w14:textId="3D3DCC01" w:rsidR="00E82652" w:rsidRPr="007B247D" w:rsidRDefault="00B7753B" w:rsidP="003D770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Conclusions</w:t>
      </w:r>
      <w:r w:rsidR="007B247D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43FA2" w:rsidRPr="007B247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C37B2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igh </w:t>
      </w:r>
      <w:r w:rsidR="00791D33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grade CSCC </w:t>
      </w:r>
      <w:r w:rsidR="0064052B" w:rsidRPr="007B247D">
        <w:rPr>
          <w:rFonts w:ascii="Times New Roman" w:hAnsi="Times New Roman" w:cs="Times New Roman"/>
          <w:sz w:val="24"/>
          <w:szCs w:val="24"/>
          <w:lang w:val="en-US"/>
        </w:rPr>
        <w:t>were characterized by</w:t>
      </w:r>
      <w:r w:rsidR="00791D33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high </w:t>
      </w:r>
      <w:r w:rsidR="006C37B2" w:rsidRPr="007B247D">
        <w:rPr>
          <w:rFonts w:ascii="Times New Roman" w:hAnsi="Times New Roman" w:cs="Times New Roman"/>
          <w:sz w:val="24"/>
          <w:szCs w:val="24"/>
          <w:lang w:val="en-US"/>
        </w:rPr>
        <w:t>load</w:t>
      </w:r>
      <w:r w:rsidR="009357D5" w:rsidRPr="007B247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C37B2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12DD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of HPV16 </w:t>
      </w:r>
      <w:r w:rsidR="006C37B2" w:rsidRPr="007B247D">
        <w:rPr>
          <w:rFonts w:ascii="Times New Roman" w:hAnsi="Times New Roman" w:cs="Times New Roman"/>
          <w:sz w:val="24"/>
          <w:szCs w:val="24"/>
          <w:lang w:val="en-US"/>
        </w:rPr>
        <w:t>and HPV39</w:t>
      </w:r>
      <w:r w:rsidR="00BF7380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, and </w:t>
      </w:r>
      <w:r w:rsidR="0064052B" w:rsidRPr="007B247D">
        <w:rPr>
          <w:rFonts w:ascii="Times New Roman" w:hAnsi="Times New Roman" w:cs="Times New Roman"/>
          <w:sz w:val="24"/>
          <w:szCs w:val="24"/>
          <w:lang w:val="en-US"/>
        </w:rPr>
        <w:t>high level of p16</w:t>
      </w:r>
      <w:r w:rsidR="00BF7380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expression</w:t>
      </w:r>
      <w:r w:rsidR="000537EF" w:rsidRPr="007B247D">
        <w:rPr>
          <w:rFonts w:ascii="Times New Roman" w:hAnsi="Times New Roman" w:cs="Times New Roman"/>
          <w:sz w:val="24"/>
          <w:szCs w:val="24"/>
          <w:lang w:val="en-US"/>
        </w:rPr>
        <w:t>, all three showing positive correlation</w:t>
      </w:r>
      <w:r w:rsidR="000B22EC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with tumor grade. </w:t>
      </w:r>
      <w:r w:rsidR="00C12C91" w:rsidRPr="007B247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BA0076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igh grade CSCC were </w:t>
      </w:r>
      <w:r w:rsidR="00C12C91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also </w:t>
      </w:r>
      <w:r w:rsidR="00BA0076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characterized with </w:t>
      </w:r>
      <w:r w:rsidR="003031F4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high levels of Ki-67 expression. </w:t>
      </w:r>
      <w:r w:rsidR="00900683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="0086157F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berrant </w:t>
      </w:r>
      <w:r w:rsidR="0094418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pattern</w:t>
      </w:r>
      <w:r w:rsidR="00900683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="0094418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of </w:t>
      </w:r>
      <w:r w:rsidR="0086157F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p53 expression</w:t>
      </w:r>
      <w:r w:rsidR="0094418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although </w:t>
      </w:r>
      <w:r w:rsidR="0086157F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a rare event</w:t>
      </w:r>
      <w:r w:rsidR="0094418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="00C12C91" w:rsidRPr="007B24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were typical to </w:t>
      </w:r>
      <w:proofErr w:type="spellStart"/>
      <w:r w:rsidR="00424416" w:rsidRPr="007B247D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hrHPV</w:t>
      </w:r>
      <w:proofErr w:type="spellEnd"/>
      <w:r w:rsidR="00424416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(+) CSCC of high grades</w:t>
      </w:r>
      <w:r w:rsidR="00C22B52" w:rsidRPr="007B247D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="0086157F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247D" w:rsidRPr="007B247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00F1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ombination of three parameters </w:t>
      </w:r>
      <w:r w:rsidR="00424416" w:rsidRPr="007B247D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193FD0" w:rsidRPr="007B247D">
        <w:rPr>
          <w:rFonts w:ascii="Times New Roman" w:hAnsi="Times New Roman" w:cs="Times New Roman"/>
          <w:sz w:val="24"/>
          <w:szCs w:val="24"/>
          <w:lang w:val="en-US"/>
        </w:rPr>
        <w:t>high p16/high Ki67/aberrant p53</w:t>
      </w:r>
      <w:r w:rsidR="00424416" w:rsidRPr="007B247D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193FD0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310F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in IHC jointly confirmed </w:t>
      </w:r>
      <w:proofErr w:type="spellStart"/>
      <w:r w:rsidR="0086310F" w:rsidRPr="007B247D">
        <w:rPr>
          <w:rFonts w:ascii="Times New Roman" w:hAnsi="Times New Roman" w:cs="Times New Roman"/>
          <w:sz w:val="24"/>
          <w:szCs w:val="24"/>
          <w:lang w:val="en-US"/>
        </w:rPr>
        <w:t>hrHPV</w:t>
      </w:r>
      <w:proofErr w:type="spellEnd"/>
      <w:r w:rsidR="0086310F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infection, </w:t>
      </w:r>
      <w:r w:rsidR="00B64368" w:rsidRPr="007B247D">
        <w:rPr>
          <w:rFonts w:ascii="Times New Roman" w:hAnsi="Times New Roman" w:cs="Times New Roman"/>
          <w:sz w:val="24"/>
          <w:szCs w:val="24"/>
          <w:lang w:val="en-US"/>
        </w:rPr>
        <w:t>substitut</w:t>
      </w:r>
      <w:r w:rsidR="0086310F" w:rsidRPr="007B247D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B6436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for </w:t>
      </w:r>
      <w:proofErr w:type="spellStart"/>
      <w:r w:rsidR="00B64368" w:rsidRPr="007B247D">
        <w:rPr>
          <w:rFonts w:ascii="Times New Roman" w:hAnsi="Times New Roman" w:cs="Times New Roman"/>
          <w:sz w:val="24"/>
          <w:szCs w:val="24"/>
          <w:lang w:val="en-US"/>
        </w:rPr>
        <w:t>hrHPV</w:t>
      </w:r>
      <w:proofErr w:type="spellEnd"/>
      <w:r w:rsidR="00B64368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310F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DNA tests. </w:t>
      </w:r>
    </w:p>
    <w:p w14:paraId="62C90CDB" w14:textId="5EBD1A6F" w:rsidR="00453629" w:rsidRPr="007B247D" w:rsidRDefault="00E82652" w:rsidP="003D770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>Acknowledgments</w:t>
      </w:r>
      <w:r w:rsidR="007B247D" w:rsidRPr="007B24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7753B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Latvian Science </w:t>
      </w:r>
      <w:r w:rsidR="003126E5" w:rsidRPr="007B247D">
        <w:rPr>
          <w:rFonts w:ascii="Times New Roman" w:hAnsi="Times New Roman" w:cs="Times New Roman"/>
          <w:sz w:val="24"/>
          <w:szCs w:val="24"/>
          <w:lang w:val="en-US"/>
        </w:rPr>
        <w:t xml:space="preserve">Council grant </w:t>
      </w:r>
      <w:r w:rsidR="00B7753B" w:rsidRPr="007B247D">
        <w:rPr>
          <w:rFonts w:ascii="Times New Roman" w:hAnsi="Times New Roman" w:cs="Times New Roman"/>
          <w:sz w:val="24"/>
          <w:szCs w:val="24"/>
          <w:lang w:val="en-US"/>
        </w:rPr>
        <w:t>LZP-2021/1-0484.</w:t>
      </w:r>
    </w:p>
    <w:p w14:paraId="603F0D6E" w14:textId="2671265F" w:rsidR="00E964C6" w:rsidRPr="007B247D" w:rsidRDefault="00E964C6" w:rsidP="003D770A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7B247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Key words: </w:t>
      </w:r>
      <w:r w:rsidR="008059AD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cervical squamous cell carcinoma</w:t>
      </w:r>
      <w:r w:rsidR="008C5D58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="008C5D58" w:rsidRPr="007B247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059AD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tumor</w:t>
      </w:r>
      <w:r w:rsidR="008C5D58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grade,</w:t>
      </w:r>
      <w:r w:rsidR="008C5D58" w:rsidRPr="007B247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high risk </w:t>
      </w:r>
      <w:r w:rsidR="008C5D58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human </w:t>
      </w:r>
      <w:r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papilloma virus </w:t>
      </w:r>
      <w:r w:rsidR="00556A06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(HPV)</w:t>
      </w:r>
      <w:r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8C5D58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genotyping, </w:t>
      </w:r>
      <w:r w:rsidR="006375AC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immunohistochemistry, </w:t>
      </w:r>
      <w:r w:rsidR="008C5D58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p16</w:t>
      </w:r>
      <w:r w:rsidR="0079616F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, Ki-67</w:t>
      </w:r>
      <w:r w:rsidR="00A21B56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>%, p53</w:t>
      </w:r>
      <w:r w:rsidR="008D7F76" w:rsidRPr="007B24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markers</w:t>
      </w:r>
    </w:p>
    <w:p w14:paraId="35529424" w14:textId="1A4D4132" w:rsidR="00453629" w:rsidRPr="00362F24" w:rsidRDefault="00362F24" w:rsidP="003D770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2F24">
        <w:rPr>
          <w:rFonts w:ascii="Times New Roman" w:hAnsi="Times New Roman" w:cs="Times New Roman"/>
          <w:sz w:val="24"/>
          <w:szCs w:val="24"/>
          <w:lang w:val="en-US"/>
        </w:rPr>
        <w:t xml:space="preserve">Fig. 1 </w:t>
      </w:r>
      <w:r>
        <w:rPr>
          <w:rFonts w:ascii="Times New Roman" w:hAnsi="Times New Roman" w:cs="Times New Roman"/>
          <w:sz w:val="24"/>
          <w:szCs w:val="24"/>
          <w:lang w:val="en-US"/>
        </w:rPr>
        <w:t>Prevalence (A) and viral load (B) of h</w:t>
      </w:r>
      <w:r w:rsidRPr="00362F24">
        <w:rPr>
          <w:rFonts w:ascii="Times New Roman" w:hAnsi="Times New Roman" w:cs="Times New Roman"/>
          <w:sz w:val="24"/>
          <w:szCs w:val="24"/>
          <w:lang w:val="en-US"/>
        </w:rPr>
        <w:t>igh risk HPV genotypes (HR-HPV)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F24">
        <w:rPr>
          <w:rFonts w:ascii="Times New Roman" w:hAnsi="Times New Roman" w:cs="Times New Roman"/>
          <w:sz w:val="24"/>
          <w:szCs w:val="24"/>
          <w:lang w:val="en-US"/>
        </w:rPr>
        <w:t>detect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ed in cervical carcinomas in cohort of women (n=76) diagnosed in Paul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Stradins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University Hospital, Riga, Latvia in the period 2016-2023.</w:t>
      </w:r>
    </w:p>
    <w:p w14:paraId="328FC051" w14:textId="77777777" w:rsidR="00CB086D" w:rsidRPr="007B247D" w:rsidRDefault="00CB086D" w:rsidP="00CB086D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B247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CF85A0F" wp14:editId="698C7D98">
            <wp:extent cx="5111371" cy="5195163"/>
            <wp:effectExtent l="0" t="0" r="0" b="0"/>
            <wp:docPr id="416014080" name="Picture 2" descr="En bild som visar skärmbild, stearinljus, design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014080" name="Picture 2" descr="En bild som visar skärmbild, stearinljus, design&#10;&#10;Automatiskt genererad beskrivni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371" cy="5195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086D" w:rsidRPr="007B247D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F792E" w14:textId="77777777" w:rsidR="00E85246" w:rsidRDefault="00E85246">
      <w:pPr>
        <w:spacing w:after="0"/>
      </w:pPr>
      <w:r>
        <w:separator/>
      </w:r>
    </w:p>
  </w:endnote>
  <w:endnote w:type="continuationSeparator" w:id="0">
    <w:p w14:paraId="28A3EE76" w14:textId="77777777" w:rsidR="00E85246" w:rsidRDefault="00E852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846BA" w14:textId="77777777" w:rsidR="00E85246" w:rsidRDefault="00E8524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87F6305" w14:textId="77777777" w:rsidR="00E85246" w:rsidRDefault="00E852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55CC9"/>
    <w:multiLevelType w:val="multilevel"/>
    <w:tmpl w:val="C9E85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4724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CwNDIwMrE0NrUwMjVU0lEKTi0uzszPAykwrAUANywJkSwAAAA="/>
  </w:docVars>
  <w:rsids>
    <w:rsidRoot w:val="00453629"/>
    <w:rsid w:val="000007D0"/>
    <w:rsid w:val="00000B7E"/>
    <w:rsid w:val="0000428D"/>
    <w:rsid w:val="00006A7A"/>
    <w:rsid w:val="000305EE"/>
    <w:rsid w:val="00043E02"/>
    <w:rsid w:val="000537EF"/>
    <w:rsid w:val="00080CC0"/>
    <w:rsid w:val="000825C6"/>
    <w:rsid w:val="00095A4A"/>
    <w:rsid w:val="000A6F50"/>
    <w:rsid w:val="000B22EC"/>
    <w:rsid w:val="000C00F8"/>
    <w:rsid w:val="000D70DC"/>
    <w:rsid w:val="000F0D86"/>
    <w:rsid w:val="000F3E5D"/>
    <w:rsid w:val="0013469E"/>
    <w:rsid w:val="00145088"/>
    <w:rsid w:val="001451CD"/>
    <w:rsid w:val="00146E7B"/>
    <w:rsid w:val="001511E4"/>
    <w:rsid w:val="00153185"/>
    <w:rsid w:val="00153B95"/>
    <w:rsid w:val="001547AA"/>
    <w:rsid w:val="00160489"/>
    <w:rsid w:val="00162945"/>
    <w:rsid w:val="00166690"/>
    <w:rsid w:val="001712B7"/>
    <w:rsid w:val="00180EE7"/>
    <w:rsid w:val="00190D24"/>
    <w:rsid w:val="00192FB6"/>
    <w:rsid w:val="001932F2"/>
    <w:rsid w:val="00193FD0"/>
    <w:rsid w:val="001956EA"/>
    <w:rsid w:val="001A2581"/>
    <w:rsid w:val="001B32C4"/>
    <w:rsid w:val="001C5246"/>
    <w:rsid w:val="001E069B"/>
    <w:rsid w:val="001E3336"/>
    <w:rsid w:val="001E4DAD"/>
    <w:rsid w:val="001E7D34"/>
    <w:rsid w:val="002176C0"/>
    <w:rsid w:val="002239B6"/>
    <w:rsid w:val="00230EC8"/>
    <w:rsid w:val="002318D2"/>
    <w:rsid w:val="0023540C"/>
    <w:rsid w:val="00236055"/>
    <w:rsid w:val="002447D8"/>
    <w:rsid w:val="002632B5"/>
    <w:rsid w:val="00263978"/>
    <w:rsid w:val="00263CA6"/>
    <w:rsid w:val="00274AB6"/>
    <w:rsid w:val="00277556"/>
    <w:rsid w:val="00286D96"/>
    <w:rsid w:val="002A2636"/>
    <w:rsid w:val="002A6C97"/>
    <w:rsid w:val="002B608F"/>
    <w:rsid w:val="002C4D10"/>
    <w:rsid w:val="002D28D3"/>
    <w:rsid w:val="002D2A8E"/>
    <w:rsid w:val="002D331F"/>
    <w:rsid w:val="002D5D23"/>
    <w:rsid w:val="002E0A6C"/>
    <w:rsid w:val="00302EB8"/>
    <w:rsid w:val="003031F4"/>
    <w:rsid w:val="003054AB"/>
    <w:rsid w:val="003126E5"/>
    <w:rsid w:val="00314F59"/>
    <w:rsid w:val="003314C6"/>
    <w:rsid w:val="00354235"/>
    <w:rsid w:val="00362F24"/>
    <w:rsid w:val="003700F1"/>
    <w:rsid w:val="00383ED4"/>
    <w:rsid w:val="00392402"/>
    <w:rsid w:val="003B3718"/>
    <w:rsid w:val="003C14C8"/>
    <w:rsid w:val="003C1950"/>
    <w:rsid w:val="003D770A"/>
    <w:rsid w:val="003E3B0C"/>
    <w:rsid w:val="003E4BE2"/>
    <w:rsid w:val="003E53E2"/>
    <w:rsid w:val="003E659F"/>
    <w:rsid w:val="003E7C4D"/>
    <w:rsid w:val="00423496"/>
    <w:rsid w:val="00424416"/>
    <w:rsid w:val="0043048D"/>
    <w:rsid w:val="004325CB"/>
    <w:rsid w:val="004350D6"/>
    <w:rsid w:val="00435CAC"/>
    <w:rsid w:val="00453629"/>
    <w:rsid w:val="00456504"/>
    <w:rsid w:val="00456BE4"/>
    <w:rsid w:val="004610ED"/>
    <w:rsid w:val="00465E5A"/>
    <w:rsid w:val="0046661D"/>
    <w:rsid w:val="004741FD"/>
    <w:rsid w:val="004750EA"/>
    <w:rsid w:val="00475932"/>
    <w:rsid w:val="00480411"/>
    <w:rsid w:val="004824FD"/>
    <w:rsid w:val="00482C00"/>
    <w:rsid w:val="00482FC6"/>
    <w:rsid w:val="0049094F"/>
    <w:rsid w:val="004940C6"/>
    <w:rsid w:val="004946C0"/>
    <w:rsid w:val="00494B3C"/>
    <w:rsid w:val="00497FB6"/>
    <w:rsid w:val="004A1BC6"/>
    <w:rsid w:val="004A3626"/>
    <w:rsid w:val="004A55F1"/>
    <w:rsid w:val="004C7073"/>
    <w:rsid w:val="004E7388"/>
    <w:rsid w:val="005046F1"/>
    <w:rsid w:val="00511D91"/>
    <w:rsid w:val="00513F28"/>
    <w:rsid w:val="00550210"/>
    <w:rsid w:val="0055035B"/>
    <w:rsid w:val="00556A06"/>
    <w:rsid w:val="00571B64"/>
    <w:rsid w:val="0057469D"/>
    <w:rsid w:val="00575695"/>
    <w:rsid w:val="00581478"/>
    <w:rsid w:val="00587108"/>
    <w:rsid w:val="005A256B"/>
    <w:rsid w:val="005A7517"/>
    <w:rsid w:val="005C44A6"/>
    <w:rsid w:val="005C5E99"/>
    <w:rsid w:val="005D1B79"/>
    <w:rsid w:val="005D7339"/>
    <w:rsid w:val="005E2127"/>
    <w:rsid w:val="005E3AB8"/>
    <w:rsid w:val="005E3ED8"/>
    <w:rsid w:val="00604D71"/>
    <w:rsid w:val="006108AF"/>
    <w:rsid w:val="00623D7E"/>
    <w:rsid w:val="006272E3"/>
    <w:rsid w:val="006337B1"/>
    <w:rsid w:val="006375AC"/>
    <w:rsid w:val="0064052B"/>
    <w:rsid w:val="00640866"/>
    <w:rsid w:val="00643FA2"/>
    <w:rsid w:val="00644072"/>
    <w:rsid w:val="00646107"/>
    <w:rsid w:val="00656D91"/>
    <w:rsid w:val="00660611"/>
    <w:rsid w:val="00661070"/>
    <w:rsid w:val="00693BAF"/>
    <w:rsid w:val="00694E27"/>
    <w:rsid w:val="0069683E"/>
    <w:rsid w:val="006B1E1F"/>
    <w:rsid w:val="006B278D"/>
    <w:rsid w:val="006C0D85"/>
    <w:rsid w:val="006C37B2"/>
    <w:rsid w:val="006D3C51"/>
    <w:rsid w:val="006D4940"/>
    <w:rsid w:val="006E6B45"/>
    <w:rsid w:val="006F508E"/>
    <w:rsid w:val="00710051"/>
    <w:rsid w:val="0072464D"/>
    <w:rsid w:val="00733D6F"/>
    <w:rsid w:val="00733E9F"/>
    <w:rsid w:val="00747427"/>
    <w:rsid w:val="0076117E"/>
    <w:rsid w:val="007716A5"/>
    <w:rsid w:val="00775DB4"/>
    <w:rsid w:val="00782075"/>
    <w:rsid w:val="007845FA"/>
    <w:rsid w:val="00791D33"/>
    <w:rsid w:val="00794787"/>
    <w:rsid w:val="0079616F"/>
    <w:rsid w:val="007A15C8"/>
    <w:rsid w:val="007A69EE"/>
    <w:rsid w:val="007B247D"/>
    <w:rsid w:val="007E709C"/>
    <w:rsid w:val="007F2D3F"/>
    <w:rsid w:val="008059AD"/>
    <w:rsid w:val="0081138F"/>
    <w:rsid w:val="00817336"/>
    <w:rsid w:val="00850306"/>
    <w:rsid w:val="00856C0A"/>
    <w:rsid w:val="0086157F"/>
    <w:rsid w:val="0086310F"/>
    <w:rsid w:val="008702AF"/>
    <w:rsid w:val="00874CDB"/>
    <w:rsid w:val="008800E0"/>
    <w:rsid w:val="00887173"/>
    <w:rsid w:val="0089028D"/>
    <w:rsid w:val="00893421"/>
    <w:rsid w:val="008A1946"/>
    <w:rsid w:val="008B0983"/>
    <w:rsid w:val="008C3E81"/>
    <w:rsid w:val="008C5D58"/>
    <w:rsid w:val="008D7F76"/>
    <w:rsid w:val="008E38B4"/>
    <w:rsid w:val="008F1FF8"/>
    <w:rsid w:val="00900683"/>
    <w:rsid w:val="009148A8"/>
    <w:rsid w:val="00914A35"/>
    <w:rsid w:val="0091759D"/>
    <w:rsid w:val="00934223"/>
    <w:rsid w:val="009357D5"/>
    <w:rsid w:val="00944186"/>
    <w:rsid w:val="00951F8A"/>
    <w:rsid w:val="00964DF1"/>
    <w:rsid w:val="00966D6A"/>
    <w:rsid w:val="00976AEE"/>
    <w:rsid w:val="00996539"/>
    <w:rsid w:val="009A2B90"/>
    <w:rsid w:val="009A6800"/>
    <w:rsid w:val="009D5338"/>
    <w:rsid w:val="009E1DA4"/>
    <w:rsid w:val="00A00E29"/>
    <w:rsid w:val="00A01AB8"/>
    <w:rsid w:val="00A0778B"/>
    <w:rsid w:val="00A172DC"/>
    <w:rsid w:val="00A21B56"/>
    <w:rsid w:val="00A30949"/>
    <w:rsid w:val="00A310A2"/>
    <w:rsid w:val="00A35E01"/>
    <w:rsid w:val="00A36CB3"/>
    <w:rsid w:val="00A42A91"/>
    <w:rsid w:val="00A47BEC"/>
    <w:rsid w:val="00A62AB8"/>
    <w:rsid w:val="00A64FA8"/>
    <w:rsid w:val="00A70BD5"/>
    <w:rsid w:val="00A75104"/>
    <w:rsid w:val="00A93CC1"/>
    <w:rsid w:val="00A97259"/>
    <w:rsid w:val="00AA3606"/>
    <w:rsid w:val="00AD0681"/>
    <w:rsid w:val="00AD5711"/>
    <w:rsid w:val="00AD67A8"/>
    <w:rsid w:val="00AE3018"/>
    <w:rsid w:val="00AF1D35"/>
    <w:rsid w:val="00B054CF"/>
    <w:rsid w:val="00B07A1A"/>
    <w:rsid w:val="00B22C1A"/>
    <w:rsid w:val="00B23476"/>
    <w:rsid w:val="00B517AC"/>
    <w:rsid w:val="00B5614B"/>
    <w:rsid w:val="00B63565"/>
    <w:rsid w:val="00B64368"/>
    <w:rsid w:val="00B66282"/>
    <w:rsid w:val="00B72F36"/>
    <w:rsid w:val="00B7538B"/>
    <w:rsid w:val="00B7753B"/>
    <w:rsid w:val="00B84515"/>
    <w:rsid w:val="00B85B14"/>
    <w:rsid w:val="00BA0076"/>
    <w:rsid w:val="00BA29A8"/>
    <w:rsid w:val="00BC61E4"/>
    <w:rsid w:val="00BD332F"/>
    <w:rsid w:val="00BE12DD"/>
    <w:rsid w:val="00BF45EF"/>
    <w:rsid w:val="00BF4FEA"/>
    <w:rsid w:val="00BF7380"/>
    <w:rsid w:val="00C01174"/>
    <w:rsid w:val="00C0235E"/>
    <w:rsid w:val="00C02517"/>
    <w:rsid w:val="00C02B8D"/>
    <w:rsid w:val="00C058CD"/>
    <w:rsid w:val="00C11E7C"/>
    <w:rsid w:val="00C12C91"/>
    <w:rsid w:val="00C17141"/>
    <w:rsid w:val="00C172E9"/>
    <w:rsid w:val="00C1779C"/>
    <w:rsid w:val="00C1785B"/>
    <w:rsid w:val="00C22B52"/>
    <w:rsid w:val="00C30C2B"/>
    <w:rsid w:val="00C32B31"/>
    <w:rsid w:val="00C50C7A"/>
    <w:rsid w:val="00C55AA4"/>
    <w:rsid w:val="00C76EE2"/>
    <w:rsid w:val="00C84231"/>
    <w:rsid w:val="00C909DC"/>
    <w:rsid w:val="00C92602"/>
    <w:rsid w:val="00CB07BB"/>
    <w:rsid w:val="00CB0822"/>
    <w:rsid w:val="00CB086D"/>
    <w:rsid w:val="00CB4629"/>
    <w:rsid w:val="00CC6750"/>
    <w:rsid w:val="00CF3508"/>
    <w:rsid w:val="00CF3F88"/>
    <w:rsid w:val="00D01F0A"/>
    <w:rsid w:val="00D0583E"/>
    <w:rsid w:val="00D14BC0"/>
    <w:rsid w:val="00D32F4B"/>
    <w:rsid w:val="00D44C4F"/>
    <w:rsid w:val="00D46D59"/>
    <w:rsid w:val="00D54884"/>
    <w:rsid w:val="00D559A6"/>
    <w:rsid w:val="00D563FB"/>
    <w:rsid w:val="00D6286E"/>
    <w:rsid w:val="00D67AF4"/>
    <w:rsid w:val="00D754EC"/>
    <w:rsid w:val="00D765A2"/>
    <w:rsid w:val="00D907AD"/>
    <w:rsid w:val="00DA0A40"/>
    <w:rsid w:val="00DA3B4A"/>
    <w:rsid w:val="00DB7B46"/>
    <w:rsid w:val="00DC5365"/>
    <w:rsid w:val="00DD2A0B"/>
    <w:rsid w:val="00DE34FF"/>
    <w:rsid w:val="00DF7814"/>
    <w:rsid w:val="00E03AD9"/>
    <w:rsid w:val="00E21D87"/>
    <w:rsid w:val="00E310A7"/>
    <w:rsid w:val="00E32580"/>
    <w:rsid w:val="00E42AB4"/>
    <w:rsid w:val="00E44F79"/>
    <w:rsid w:val="00E609A5"/>
    <w:rsid w:val="00E62E8A"/>
    <w:rsid w:val="00E67133"/>
    <w:rsid w:val="00E81296"/>
    <w:rsid w:val="00E82652"/>
    <w:rsid w:val="00E85246"/>
    <w:rsid w:val="00E913A9"/>
    <w:rsid w:val="00E919B7"/>
    <w:rsid w:val="00E931F8"/>
    <w:rsid w:val="00E9573D"/>
    <w:rsid w:val="00E964C6"/>
    <w:rsid w:val="00EB4BC1"/>
    <w:rsid w:val="00EC3569"/>
    <w:rsid w:val="00EE7ECA"/>
    <w:rsid w:val="00EF50F5"/>
    <w:rsid w:val="00F01E5C"/>
    <w:rsid w:val="00F159D7"/>
    <w:rsid w:val="00F2721B"/>
    <w:rsid w:val="00F3664C"/>
    <w:rsid w:val="00F5406E"/>
    <w:rsid w:val="00F55EBA"/>
    <w:rsid w:val="00F562C7"/>
    <w:rsid w:val="00F612E8"/>
    <w:rsid w:val="00F74A7E"/>
    <w:rsid w:val="00FB0005"/>
    <w:rsid w:val="00FE41F8"/>
    <w:rsid w:val="00FE43FC"/>
    <w:rsid w:val="00FE5A33"/>
    <w:rsid w:val="00FF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2137F1"/>
  <w15:docId w15:val="{27B2BADC-9D2A-4A0B-AFFE-B18676BC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lv-LV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Calibri"/>
      <w:kern w:val="0"/>
      <w:lang w:eastAsia="lv-LV"/>
    </w:rPr>
  </w:style>
  <w:style w:type="paragraph" w:styleId="Rubrik1">
    <w:name w:val="heading 1"/>
    <w:basedOn w:val="Normal"/>
    <w:next w:val="Normal"/>
    <w:link w:val="Rubrik1Char"/>
    <w:uiPriority w:val="9"/>
    <w:qFormat/>
    <w:rsid w:val="00556A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Kommentarsreferens">
    <w:name w:val="annotation reference"/>
    <w:basedOn w:val="Standardstycketeckensnitt"/>
    <w:rPr>
      <w:sz w:val="16"/>
      <w:szCs w:val="16"/>
    </w:rPr>
  </w:style>
  <w:style w:type="paragraph" w:styleId="Kommentarer">
    <w:name w:val="annotation text"/>
    <w:basedOn w:val="Normal"/>
    <w:rPr>
      <w:sz w:val="20"/>
      <w:szCs w:val="20"/>
    </w:rPr>
  </w:style>
  <w:style w:type="character" w:customStyle="1" w:styleId="KommentarerChar">
    <w:name w:val="Kommentarer Char"/>
    <w:basedOn w:val="Standardstycketeckensnitt"/>
    <w:rPr>
      <w:rFonts w:cs="Calibri"/>
      <w:kern w:val="0"/>
      <w:sz w:val="20"/>
      <w:szCs w:val="20"/>
      <w:lang w:eastAsia="lv-LV"/>
    </w:rPr>
  </w:style>
  <w:style w:type="paragraph" w:styleId="Kommentarsmne">
    <w:name w:val="annotation subject"/>
    <w:basedOn w:val="Kommentarer"/>
    <w:next w:val="Kommentarer"/>
    <w:rPr>
      <w:b/>
      <w:bCs/>
    </w:rPr>
  </w:style>
  <w:style w:type="character" w:customStyle="1" w:styleId="KommentarsmneChar">
    <w:name w:val="Kommentarsämne Char"/>
    <w:basedOn w:val="KommentarerChar"/>
    <w:rPr>
      <w:rFonts w:cs="Calibri"/>
      <w:b/>
      <w:bCs/>
      <w:kern w:val="0"/>
      <w:sz w:val="20"/>
      <w:szCs w:val="20"/>
      <w:lang w:eastAsia="lv-LV"/>
    </w:rPr>
  </w:style>
  <w:style w:type="character" w:styleId="Hyperlnk">
    <w:name w:val="Hyperlink"/>
    <w:basedOn w:val="Standardstycketeckensnitt"/>
    <w:rPr>
      <w:color w:val="467886"/>
      <w:u w:val="single"/>
    </w:rPr>
  </w:style>
  <w:style w:type="character" w:styleId="Olstomnmnande">
    <w:name w:val="Unresolved Mention"/>
    <w:basedOn w:val="Standardstycketeckensnitt"/>
    <w:rPr>
      <w:color w:val="605E5C"/>
      <w:shd w:val="clear" w:color="auto" w:fill="E1DFDD"/>
    </w:rPr>
  </w:style>
  <w:style w:type="character" w:customStyle="1" w:styleId="cf01">
    <w:name w:val="cf01"/>
    <w:basedOn w:val="Standardstycketeckensnitt"/>
    <w:rPr>
      <w:rFonts w:ascii="Segoe UI" w:hAnsi="Segoe UI" w:cs="Segoe UI"/>
      <w:sz w:val="18"/>
      <w:szCs w:val="18"/>
    </w:rPr>
  </w:style>
  <w:style w:type="paragraph" w:customStyle="1" w:styleId="CommentText1">
    <w:name w:val="Comment Text1"/>
    <w:basedOn w:val="Normal"/>
    <w:rPr>
      <w:sz w:val="20"/>
      <w:szCs w:val="20"/>
    </w:rPr>
  </w:style>
  <w:style w:type="character" w:customStyle="1" w:styleId="CommentTextChar">
    <w:name w:val="Comment Text Char"/>
    <w:basedOn w:val="Standardstycketeckensnitt"/>
    <w:rPr>
      <w:rFonts w:cs="Calibri"/>
      <w:kern w:val="0"/>
      <w:sz w:val="20"/>
      <w:szCs w:val="20"/>
      <w:lang w:eastAsia="lv-LV"/>
    </w:rPr>
  </w:style>
  <w:style w:type="character" w:customStyle="1" w:styleId="CommentReference1">
    <w:name w:val="Comment Reference1"/>
    <w:basedOn w:val="Standardstycketeckensnitt"/>
    <w:rPr>
      <w:sz w:val="16"/>
      <w:szCs w:val="16"/>
    </w:rPr>
  </w:style>
  <w:style w:type="character" w:customStyle="1" w:styleId="Rubrik1Char">
    <w:name w:val="Rubrik 1 Char"/>
    <w:basedOn w:val="Standardstycketeckensnitt"/>
    <w:link w:val="Rubrik1"/>
    <w:uiPriority w:val="9"/>
    <w:rsid w:val="00556A06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lv-LV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4A1BC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A1BC6"/>
    <w:rPr>
      <w:rFonts w:ascii="Segoe UI" w:hAnsi="Segoe UI" w:cs="Segoe UI"/>
      <w:kern w:val="0"/>
      <w:sz w:val="18"/>
      <w:szCs w:val="18"/>
      <w:lang w:eastAsia="lv-LV"/>
    </w:rPr>
  </w:style>
  <w:style w:type="paragraph" w:styleId="Revision">
    <w:name w:val="Revision"/>
    <w:hidden/>
    <w:uiPriority w:val="99"/>
    <w:semiHidden/>
    <w:rsid w:val="001E069B"/>
    <w:pPr>
      <w:autoSpaceDN/>
      <w:spacing w:after="0"/>
      <w:textAlignment w:val="auto"/>
    </w:pPr>
    <w:rPr>
      <w:rFonts w:cs="Calibri"/>
      <w:kern w:val="0"/>
      <w:lang w:eastAsia="lv-LV"/>
    </w:rPr>
  </w:style>
  <w:style w:type="table" w:styleId="Tabellrutnt">
    <w:name w:val="Table Grid"/>
    <w:basedOn w:val="Normaltabell"/>
    <w:uiPriority w:val="39"/>
    <w:rsid w:val="00E310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042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4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9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0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04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36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38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4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66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5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2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6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833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6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61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86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1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614</Words>
  <Characters>3257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Biserova</dc:creator>
  <cp:keywords/>
  <dc:description/>
  <cp:lastModifiedBy>Maria Issagouliantis</cp:lastModifiedBy>
  <cp:revision>5</cp:revision>
  <cp:lastPrinted>2024-04-11T11:04:00Z</cp:lastPrinted>
  <dcterms:created xsi:type="dcterms:W3CDTF">2024-11-05T11:25:00Z</dcterms:created>
  <dcterms:modified xsi:type="dcterms:W3CDTF">2025-03-27T09:30:00Z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664c3baf5437366b0e64958f46a6a708269a8eb032aadd0e487f5ca7cdfdcde8</vt:lpwstr>
  </property>
</Properties>
</file>