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6C2FE" w14:textId="7C5F9E7B" w:rsidR="00EE44DB" w:rsidRPr="00AF1382" w:rsidRDefault="00B75AF3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F1382">
        <w:rPr>
          <w:rFonts w:ascii="Times New Roman" w:hAnsi="Times New Roman" w:cs="Times New Roman"/>
          <w:sz w:val="22"/>
          <w:szCs w:val="22"/>
        </w:rPr>
        <w:t>Session 2. Approaches to chronic viral infection and cancer cure</w:t>
      </w:r>
    </w:p>
    <w:p w14:paraId="743061F5" w14:textId="77777777" w:rsidR="00593501" w:rsidRDefault="00593501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40AE2A03" w14:textId="5DCAA1D8" w:rsidR="00206C1B" w:rsidRPr="006F3572" w:rsidRDefault="00E463E1" w:rsidP="00AE4D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Influence of </w:t>
      </w:r>
      <w:r w:rsidR="00AE4D8C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the </w:t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>COVID19 disease on the course of Chronic lymphocytic leukemia</w:t>
      </w:r>
    </w:p>
    <w:p w14:paraId="70112290" w14:textId="77777777" w:rsidR="006F3572" w:rsidRDefault="006F3572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1678DAD8" w14:textId="0664235C" w:rsidR="006F3572" w:rsidRPr="00E463E1" w:rsidRDefault="00E463E1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sv-SE"/>
        </w:rPr>
      </w:pPr>
      <w:r w:rsidRPr="00E463E1">
        <w:rPr>
          <w:rFonts w:ascii="Times New Roman" w:hAnsi="Times New Roman" w:cs="Times New Roman"/>
          <w:sz w:val="22"/>
          <w:szCs w:val="22"/>
          <w:u w:val="single"/>
          <w:lang w:val="sv-SE"/>
        </w:rPr>
        <w:t>Ganna Monchakivska</w:t>
      </w:r>
      <w:r w:rsidRPr="00E463E1">
        <w:rPr>
          <w:rFonts w:ascii="Times New Roman" w:hAnsi="Times New Roman" w:cs="Times New Roman"/>
          <w:sz w:val="22"/>
          <w:szCs w:val="22"/>
          <w:lang w:val="sv-SE"/>
        </w:rPr>
        <w:t xml:space="preserve">, </w:t>
      </w:r>
      <w:r w:rsidR="006F3572" w:rsidRPr="00E463E1">
        <w:rPr>
          <w:rFonts w:ascii="Times New Roman" w:hAnsi="Times New Roman" w:cs="Times New Roman"/>
          <w:sz w:val="22"/>
          <w:szCs w:val="22"/>
          <w:lang w:val="sv-SE"/>
        </w:rPr>
        <w:t xml:space="preserve">Larysa Kovalevska, </w:t>
      </w:r>
      <w:r>
        <w:rPr>
          <w:rFonts w:ascii="Times New Roman" w:hAnsi="Times New Roman" w:cs="Times New Roman"/>
          <w:sz w:val="22"/>
          <w:szCs w:val="22"/>
          <w:lang w:val="sv-SE"/>
        </w:rPr>
        <w:t>Elena Kashuba</w:t>
      </w:r>
    </w:p>
    <w:p w14:paraId="0E84DAAA" w14:textId="77777777" w:rsidR="006F3572" w:rsidRPr="00E463E1" w:rsidRDefault="006F3572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sv-SE"/>
        </w:rPr>
      </w:pPr>
    </w:p>
    <w:p w14:paraId="5502DF7D" w14:textId="701B32DE" w:rsidR="006F3572" w:rsidRPr="006F3572" w:rsidRDefault="006F3572" w:rsidP="00AE4D8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2"/>
          <w:szCs w:val="22"/>
          <w:lang w:val="en-US"/>
        </w:rPr>
      </w:pPr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RE </w:t>
      </w:r>
      <w:proofErr w:type="spellStart"/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>Kavetsky</w:t>
      </w:r>
      <w:proofErr w:type="spellEnd"/>
      <w:r w:rsidRPr="006F3572">
        <w:rPr>
          <w:rFonts w:ascii="Times New Roman" w:hAnsi="Times New Roman" w:cs="Times New Roman"/>
          <w:i/>
          <w:iCs/>
          <w:sz w:val="22"/>
          <w:szCs w:val="22"/>
          <w:lang w:val="en-US"/>
        </w:rPr>
        <w:t xml:space="preserve"> Institute of Experimental Pathology, Oncology and Radiobiology of National Academy of Sciences of Ukraine</w:t>
      </w:r>
      <w:r w:rsidR="002A2B56">
        <w:rPr>
          <w:rFonts w:ascii="Times New Roman" w:hAnsi="Times New Roman" w:cs="Times New Roman"/>
          <w:i/>
          <w:iCs/>
          <w:sz w:val="22"/>
          <w:szCs w:val="22"/>
          <w:lang w:val="en-US"/>
        </w:rPr>
        <w:t>, Kyiv, Ukraine</w:t>
      </w:r>
    </w:p>
    <w:p w14:paraId="18C3D807" w14:textId="6A449CF8" w:rsidR="00206C1B" w:rsidRPr="00AF1382" w:rsidRDefault="00206C1B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2C4349DA" w14:textId="675B9221" w:rsidR="00206C1B" w:rsidRPr="00F96944" w:rsidRDefault="00206C1B" w:rsidP="00AE4D8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2"/>
          <w:szCs w:val="22"/>
          <w:lang w:val="en-US"/>
        </w:rPr>
      </w:pPr>
      <w:r w:rsidRPr="00AE4D8C">
        <w:rPr>
          <w:rFonts w:ascii="Times New Roman" w:hAnsi="Times New Roman" w:cs="Times New Roman"/>
          <w:b/>
          <w:bCs/>
          <w:sz w:val="22"/>
          <w:szCs w:val="22"/>
          <w:lang w:val="en-US"/>
        </w:rPr>
        <w:t>Background:</w:t>
      </w:r>
      <w:r w:rsidRPr="00AF138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E4D8C" w:rsidRPr="00AE4D8C">
        <w:rPr>
          <w:rFonts w:ascii="Times New Roman" w:hAnsi="Times New Roman" w:cs="Times New Roman"/>
          <w:sz w:val="22"/>
          <w:szCs w:val="22"/>
          <w:lang w:val="en-US"/>
        </w:rPr>
        <w:t xml:space="preserve">The impact of the COVID19 disease on the course of chronic lymphocytic leukemia (CLL) is still not well understood, </w:t>
      </w:r>
      <w:r w:rsidR="00AE4D8C">
        <w:rPr>
          <w:rFonts w:ascii="Times New Roman" w:hAnsi="Times New Roman" w:cs="Times New Roman"/>
          <w:sz w:val="22"/>
          <w:szCs w:val="22"/>
          <w:lang w:val="en-US"/>
        </w:rPr>
        <w:t xml:space="preserve">thought the large number of the research works were published. </w:t>
      </w:r>
      <w:r w:rsidR="00F96944">
        <w:rPr>
          <w:rFonts w:ascii="Times New Roman" w:hAnsi="Times New Roman" w:cs="Times New Roman"/>
          <w:sz w:val="22"/>
          <w:szCs w:val="22"/>
          <w:lang w:val="en-US"/>
        </w:rPr>
        <w:t>In the present work we aimed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 xml:space="preserve"> to analyze the associative relationships between the immunophenotypic characteristics of malignant B-cells, the immune response of</w:t>
      </w:r>
      <w:r w:rsidR="00F96944">
        <w:rPr>
          <w:rFonts w:ascii="Times New Roman" w:hAnsi="Times New Roman" w:cs="Times New Roman"/>
          <w:sz w:val="22"/>
          <w:szCs w:val="22"/>
          <w:lang w:val="en-US"/>
        </w:rPr>
        <w:t xml:space="preserve"> the patients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 xml:space="preserve"> and concomitant coronavirus infection</w:t>
      </w:r>
    </w:p>
    <w:p w14:paraId="50E33088" w14:textId="77777777" w:rsidR="00023F2D" w:rsidRDefault="00023F2D" w:rsidP="00AE4D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2C750AB6" w14:textId="669A84BD" w:rsidR="00206C1B" w:rsidRPr="00AF1382" w:rsidRDefault="00206C1B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F96944">
        <w:rPr>
          <w:rFonts w:ascii="Times New Roman" w:hAnsi="Times New Roman" w:cs="Times New Roman"/>
          <w:b/>
          <w:bCs/>
          <w:sz w:val="22"/>
          <w:szCs w:val="22"/>
          <w:lang w:val="en-US"/>
        </w:rPr>
        <w:t>Materials &amp; Methods:</w:t>
      </w:r>
      <w:r w:rsidRPr="00AF138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F96944">
        <w:rPr>
          <w:rFonts w:ascii="Times New Roman" w:hAnsi="Times New Roman" w:cs="Times New Roman"/>
          <w:sz w:val="22"/>
          <w:szCs w:val="22"/>
          <w:lang w:val="en-US"/>
        </w:rPr>
        <w:t>analysis of gene expression at mRNA (qPCR) and protein (FACS and western blot analysis) levels; epidemiology (an analysis of clinical data and creation of the patient databases); bioinformatics (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>figshare.com, disgenet.org)</w:t>
      </w:r>
      <w:r w:rsidR="00F96944">
        <w:rPr>
          <w:rFonts w:ascii="Times New Roman" w:hAnsi="Times New Roman" w:cs="Times New Roman"/>
          <w:sz w:val="22"/>
          <w:szCs w:val="22"/>
          <w:lang w:val="en-US"/>
        </w:rPr>
        <w:t>; statistics of non-parametric values with the help of GraphPad Prism (v.9) software.</w:t>
      </w:r>
    </w:p>
    <w:p w14:paraId="758415F9" w14:textId="77777777" w:rsidR="00023F2D" w:rsidRDefault="00023F2D" w:rsidP="00AE4D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03F04F0F" w14:textId="36C9C47F" w:rsidR="00BF377A" w:rsidRDefault="00206C1B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F96944">
        <w:rPr>
          <w:rFonts w:ascii="Times New Roman" w:hAnsi="Times New Roman" w:cs="Times New Roman"/>
          <w:b/>
          <w:bCs/>
          <w:sz w:val="22"/>
          <w:szCs w:val="22"/>
          <w:lang w:val="en-US"/>
        </w:rPr>
        <w:t>Results:</w:t>
      </w:r>
      <w:r w:rsidRPr="00AF138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A37E9">
        <w:rPr>
          <w:rFonts w:ascii="Times New Roman" w:hAnsi="Times New Roman" w:cs="Times New Roman"/>
          <w:sz w:val="22"/>
          <w:szCs w:val="22"/>
          <w:lang w:val="en-US"/>
        </w:rPr>
        <w:t>Using the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 xml:space="preserve"> bioinformatics analysis, </w:t>
      </w:r>
      <w:r w:rsidR="00CA37E9">
        <w:rPr>
          <w:rFonts w:ascii="Times New Roman" w:hAnsi="Times New Roman" w:cs="Times New Roman"/>
          <w:sz w:val="22"/>
          <w:szCs w:val="22"/>
          <w:lang w:val="en-US"/>
        </w:rPr>
        <w:t xml:space="preserve">we found that 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 xml:space="preserve">the characteristic changes in CLL patients with the COVID19 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>is the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CA37E9">
        <w:rPr>
          <w:rFonts w:ascii="Times New Roman" w:hAnsi="Times New Roman" w:cs="Times New Roman"/>
          <w:sz w:val="22"/>
          <w:szCs w:val="22"/>
          <w:lang w:val="en-US"/>
        </w:rPr>
        <w:t>diminished concentration of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 xml:space="preserve"> IL10 in peripheral blood. 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 xml:space="preserve">Also, </w:t>
      </w:r>
      <w:r w:rsidR="00BF377A" w:rsidRPr="00BF377A">
        <w:rPr>
          <w:rFonts w:ascii="Times New Roman" w:hAnsi="Times New Roman" w:cs="Times New Roman"/>
          <w:sz w:val="22"/>
          <w:szCs w:val="22"/>
          <w:lang w:val="en-US"/>
        </w:rPr>
        <w:t>in the blood of CLL patients who contracted COVID and/or received vaccinations against SARS-CoV-2 the increased level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BF377A" w:rsidRPr="00BF377A">
        <w:rPr>
          <w:rFonts w:ascii="Times New Roman" w:hAnsi="Times New Roman" w:cs="Times New Roman"/>
          <w:sz w:val="22"/>
          <w:szCs w:val="22"/>
          <w:lang w:val="en-US"/>
        </w:rPr>
        <w:t xml:space="preserve"> of pro-inflammatory cytokines (IL1-beta, IL6, IL8, IL17A and GFS1) positively correlates with the relative survival of patients. 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 xml:space="preserve">Of note, the </w:t>
      </w:r>
      <w:r w:rsidR="00BF377A" w:rsidRPr="00BF377A">
        <w:rPr>
          <w:rFonts w:ascii="Times New Roman" w:hAnsi="Times New Roman" w:cs="Times New Roman"/>
          <w:sz w:val="22"/>
          <w:szCs w:val="22"/>
          <w:lang w:val="en-US"/>
        </w:rPr>
        <w:t xml:space="preserve">TGF-β expression 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 xml:space="preserve">was </w:t>
      </w:r>
      <w:r w:rsidR="00BF377A" w:rsidRPr="00BF377A">
        <w:rPr>
          <w:rFonts w:ascii="Times New Roman" w:hAnsi="Times New Roman" w:cs="Times New Roman"/>
          <w:sz w:val="22"/>
          <w:szCs w:val="22"/>
          <w:lang w:val="en-US"/>
        </w:rPr>
        <w:t>significantly higher in CLL cells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>, compared to</w:t>
      </w:r>
      <w:r w:rsidR="00BF377A" w:rsidRPr="00BF377A">
        <w:rPr>
          <w:rFonts w:ascii="Times New Roman" w:hAnsi="Times New Roman" w:cs="Times New Roman"/>
          <w:sz w:val="22"/>
          <w:szCs w:val="22"/>
          <w:lang w:val="en-US"/>
        </w:rPr>
        <w:t xml:space="preserve"> activated B cells 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>of</w:t>
      </w:r>
      <w:r w:rsidR="00BF377A" w:rsidRPr="00BF377A">
        <w:rPr>
          <w:rFonts w:ascii="Times New Roman" w:hAnsi="Times New Roman" w:cs="Times New Roman"/>
          <w:sz w:val="22"/>
          <w:szCs w:val="22"/>
          <w:lang w:val="en-US"/>
        </w:rPr>
        <w:t xml:space="preserve"> a healthy donor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 xml:space="preserve">. As we reported earlier, </w:t>
      </w:r>
      <w:r w:rsidR="00BF377A" w:rsidRPr="00BF377A">
        <w:rPr>
          <w:rFonts w:ascii="Times New Roman" w:hAnsi="Times New Roman" w:cs="Times New Roman"/>
          <w:sz w:val="22"/>
          <w:szCs w:val="22"/>
          <w:lang w:val="en-US"/>
        </w:rPr>
        <w:t>SMAD2/3 is not active at basal level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BF377A" w:rsidRPr="00BF377A">
        <w:rPr>
          <w:rFonts w:ascii="Times New Roman" w:hAnsi="Times New Roman" w:cs="Times New Roman"/>
          <w:sz w:val="22"/>
          <w:szCs w:val="22"/>
          <w:lang w:val="en-US"/>
        </w:rPr>
        <w:t xml:space="preserve"> in CLL cells, due to reduced or absent expression of SMAD genes. 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 xml:space="preserve">Now we </w:t>
      </w:r>
      <w:r w:rsidR="00BF377A">
        <w:rPr>
          <w:rFonts w:ascii="Times New Roman" w:hAnsi="Times New Roman" w:cs="Times New Roman"/>
          <w:sz w:val="22"/>
          <w:szCs w:val="22"/>
          <w:lang w:val="en-US"/>
        </w:rPr>
        <w:t>continue</w:t>
      </w:r>
      <w:r w:rsidR="00F96944" w:rsidRPr="00F96944">
        <w:rPr>
          <w:rFonts w:ascii="Times New Roman" w:hAnsi="Times New Roman" w:cs="Times New Roman"/>
          <w:sz w:val="22"/>
          <w:szCs w:val="22"/>
          <w:lang w:val="en-US"/>
        </w:rPr>
        <w:t xml:space="preserve"> experimental studies on an expression pattern of the above-mentioned genes at the mRNA and protein levels.</w:t>
      </w:r>
    </w:p>
    <w:p w14:paraId="66496050" w14:textId="77777777" w:rsidR="00023F2D" w:rsidRDefault="00023F2D" w:rsidP="00AE4D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3052CBF5" w14:textId="674BE97D" w:rsidR="00206C1B" w:rsidRPr="00AF1382" w:rsidRDefault="00206C1B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BF377A">
        <w:rPr>
          <w:rFonts w:ascii="Times New Roman" w:hAnsi="Times New Roman" w:cs="Times New Roman"/>
          <w:b/>
          <w:bCs/>
          <w:sz w:val="22"/>
          <w:szCs w:val="22"/>
          <w:lang w:val="en-US"/>
        </w:rPr>
        <w:t>Conclusions:</w:t>
      </w:r>
      <w:r w:rsidRPr="00AF138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00C5E" w:rsidRPr="00700C5E">
        <w:rPr>
          <w:rFonts w:ascii="Times New Roman" w:hAnsi="Times New Roman" w:cs="Times New Roman"/>
          <w:sz w:val="22"/>
          <w:szCs w:val="22"/>
          <w:lang w:val="en-US"/>
        </w:rPr>
        <w:t>it is important</w:t>
      </w:r>
      <w:r w:rsidR="00700C5E">
        <w:rPr>
          <w:rFonts w:ascii="Times New Roman" w:hAnsi="Times New Roman" w:cs="Times New Roman"/>
          <w:sz w:val="22"/>
          <w:szCs w:val="22"/>
          <w:lang w:val="en-US"/>
        </w:rPr>
        <w:t>, to continue our work on</w:t>
      </w:r>
      <w:r w:rsidR="00700C5E" w:rsidRPr="00700C5E">
        <w:rPr>
          <w:rFonts w:ascii="Times New Roman" w:hAnsi="Times New Roman" w:cs="Times New Roman"/>
          <w:sz w:val="22"/>
          <w:szCs w:val="22"/>
          <w:lang w:val="en-US"/>
        </w:rPr>
        <w:t xml:space="preserve"> a systematic analysis of associations between CLL and COVID19</w:t>
      </w:r>
      <w:r w:rsidR="00700C5E">
        <w:rPr>
          <w:rFonts w:ascii="Times New Roman" w:hAnsi="Times New Roman" w:cs="Times New Roman"/>
          <w:sz w:val="22"/>
          <w:szCs w:val="22"/>
          <w:lang w:val="en-US"/>
        </w:rPr>
        <w:t>. In result, we</w:t>
      </w:r>
      <w:r w:rsidR="00700C5E" w:rsidRPr="00700C5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00C5E">
        <w:rPr>
          <w:rFonts w:ascii="Times New Roman" w:hAnsi="Times New Roman" w:cs="Times New Roman"/>
          <w:sz w:val="22"/>
          <w:szCs w:val="22"/>
          <w:lang w:val="en-US"/>
        </w:rPr>
        <w:t>would be able</w:t>
      </w:r>
      <w:r w:rsidR="00700C5E" w:rsidRPr="00700C5E">
        <w:rPr>
          <w:rFonts w:ascii="Times New Roman" w:hAnsi="Times New Roman" w:cs="Times New Roman"/>
          <w:sz w:val="22"/>
          <w:szCs w:val="22"/>
          <w:lang w:val="en-US"/>
        </w:rPr>
        <w:t xml:space="preserve"> to propose </w:t>
      </w:r>
      <w:r w:rsidR="00700C5E">
        <w:rPr>
          <w:rFonts w:ascii="Times New Roman" w:hAnsi="Times New Roman" w:cs="Times New Roman"/>
          <w:sz w:val="22"/>
          <w:szCs w:val="22"/>
          <w:lang w:val="en-US"/>
        </w:rPr>
        <w:t xml:space="preserve">an </w:t>
      </w:r>
      <w:r w:rsidR="00700C5E" w:rsidRPr="00700C5E">
        <w:rPr>
          <w:rFonts w:ascii="Times New Roman" w:hAnsi="Times New Roman" w:cs="Times New Roman"/>
          <w:sz w:val="22"/>
          <w:szCs w:val="22"/>
          <w:lang w:val="en-US"/>
        </w:rPr>
        <w:t xml:space="preserve">approach to correct the </w:t>
      </w:r>
      <w:r w:rsidR="00700C5E">
        <w:rPr>
          <w:rFonts w:ascii="Times New Roman" w:hAnsi="Times New Roman" w:cs="Times New Roman"/>
          <w:sz w:val="22"/>
          <w:szCs w:val="22"/>
          <w:lang w:val="en-US"/>
        </w:rPr>
        <w:t xml:space="preserve">personalized </w:t>
      </w:r>
      <w:r w:rsidR="00700C5E" w:rsidRPr="00700C5E">
        <w:rPr>
          <w:rFonts w:ascii="Times New Roman" w:hAnsi="Times New Roman" w:cs="Times New Roman"/>
          <w:sz w:val="22"/>
          <w:szCs w:val="22"/>
          <w:lang w:val="en-US"/>
        </w:rPr>
        <w:t xml:space="preserve">treatment of </w:t>
      </w:r>
      <w:r w:rsidR="00700C5E">
        <w:rPr>
          <w:rFonts w:ascii="Times New Roman" w:hAnsi="Times New Roman" w:cs="Times New Roman"/>
          <w:sz w:val="22"/>
          <w:szCs w:val="22"/>
          <w:lang w:val="en-US"/>
        </w:rPr>
        <w:t xml:space="preserve">CLL </w:t>
      </w:r>
      <w:r w:rsidR="00700C5E" w:rsidRPr="00700C5E">
        <w:rPr>
          <w:rFonts w:ascii="Times New Roman" w:hAnsi="Times New Roman" w:cs="Times New Roman"/>
          <w:sz w:val="22"/>
          <w:szCs w:val="22"/>
          <w:lang w:val="en-US"/>
        </w:rPr>
        <w:t>patients</w:t>
      </w:r>
      <w:r w:rsidR="00700C5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700C5E" w:rsidRPr="00700C5E">
        <w:rPr>
          <w:rFonts w:ascii="Times New Roman" w:hAnsi="Times New Roman" w:cs="Times New Roman"/>
          <w:sz w:val="22"/>
          <w:szCs w:val="22"/>
          <w:lang w:val="en-US"/>
        </w:rPr>
        <w:t>in the future.</w:t>
      </w:r>
    </w:p>
    <w:p w14:paraId="3ECEA995" w14:textId="77777777" w:rsidR="00023F2D" w:rsidRDefault="00023F2D" w:rsidP="00AE4D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665F3E76" w14:textId="2800B93A" w:rsidR="00206C1B" w:rsidRDefault="00206C1B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700C5E">
        <w:rPr>
          <w:rFonts w:ascii="Times New Roman" w:hAnsi="Times New Roman" w:cs="Times New Roman"/>
          <w:b/>
          <w:bCs/>
          <w:sz w:val="22"/>
          <w:szCs w:val="22"/>
          <w:lang w:val="en-US"/>
        </w:rPr>
        <w:t>Acknowledgements</w:t>
      </w:r>
      <w:r w:rsidR="00700C5E">
        <w:rPr>
          <w:rFonts w:ascii="Times New Roman" w:hAnsi="Times New Roman" w:cs="Times New Roman"/>
          <w:sz w:val="22"/>
          <w:szCs w:val="22"/>
          <w:lang w:val="en-US"/>
        </w:rPr>
        <w:t xml:space="preserve">: this work was supported by </w:t>
      </w:r>
      <w:r w:rsidR="004F032C">
        <w:rPr>
          <w:rFonts w:ascii="Times New Roman" w:hAnsi="Times New Roman" w:cs="Times New Roman"/>
          <w:sz w:val="22"/>
          <w:szCs w:val="22"/>
          <w:lang w:val="en-US"/>
        </w:rPr>
        <w:t xml:space="preserve">a grant number </w:t>
      </w:r>
      <w:r w:rsidR="004E3708" w:rsidRPr="004E3708">
        <w:rPr>
          <w:rFonts w:ascii="Times New Roman" w:hAnsi="Times New Roman" w:cs="Times New Roman"/>
          <w:sz w:val="22"/>
          <w:szCs w:val="22"/>
          <w:lang w:val="en-US"/>
        </w:rPr>
        <w:t>0123U102171</w:t>
      </w:r>
      <w:r w:rsidR="004F032C">
        <w:rPr>
          <w:rFonts w:ascii="Times New Roman" w:hAnsi="Times New Roman" w:cs="Times New Roman"/>
          <w:sz w:val="22"/>
          <w:szCs w:val="22"/>
          <w:lang w:val="en-US"/>
        </w:rPr>
        <w:t xml:space="preserve"> of the Ministry of Education and Sciences of Ukraine “</w:t>
      </w:r>
      <w:r w:rsidR="004F032C" w:rsidRPr="004F032C">
        <w:rPr>
          <w:rFonts w:ascii="Times New Roman" w:hAnsi="Times New Roman" w:cs="Times New Roman"/>
          <w:sz w:val="22"/>
          <w:szCs w:val="22"/>
          <w:lang w:val="en-US"/>
        </w:rPr>
        <w:t xml:space="preserve">Predictive factors of the immune response of </w:t>
      </w:r>
      <w:proofErr w:type="spellStart"/>
      <w:r w:rsidR="004F032C" w:rsidRPr="004F032C">
        <w:rPr>
          <w:rFonts w:ascii="Times New Roman" w:hAnsi="Times New Roman" w:cs="Times New Roman"/>
          <w:sz w:val="22"/>
          <w:szCs w:val="22"/>
          <w:lang w:val="en-US"/>
        </w:rPr>
        <w:t>oncohematological</w:t>
      </w:r>
      <w:proofErr w:type="spellEnd"/>
      <w:r w:rsidR="004F032C" w:rsidRPr="004F032C">
        <w:rPr>
          <w:rFonts w:ascii="Times New Roman" w:hAnsi="Times New Roman" w:cs="Times New Roman"/>
          <w:sz w:val="22"/>
          <w:szCs w:val="22"/>
          <w:lang w:val="en-US"/>
        </w:rPr>
        <w:t xml:space="preserve"> patients with comorbidity of COVID 19</w:t>
      </w:r>
      <w:r w:rsidR="004F032C">
        <w:rPr>
          <w:rFonts w:ascii="Times New Roman" w:hAnsi="Times New Roman" w:cs="Times New Roman"/>
          <w:sz w:val="22"/>
          <w:szCs w:val="22"/>
          <w:lang w:val="en-US"/>
        </w:rPr>
        <w:t>”.</w:t>
      </w:r>
    </w:p>
    <w:p w14:paraId="2C3F3E56" w14:textId="77777777" w:rsidR="00593501" w:rsidRDefault="00593501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14:paraId="63E4AB6D" w14:textId="205286AA" w:rsidR="00EE44DB" w:rsidRPr="00AF1382" w:rsidRDefault="00EE44DB" w:rsidP="00AE4D8C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EE44DB" w:rsidRPr="00AF13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1C6"/>
    <w:rsid w:val="00023F2D"/>
    <w:rsid w:val="00206C1B"/>
    <w:rsid w:val="00212CE1"/>
    <w:rsid w:val="002A2B56"/>
    <w:rsid w:val="004E3708"/>
    <w:rsid w:val="004E54A3"/>
    <w:rsid w:val="004F032C"/>
    <w:rsid w:val="00593501"/>
    <w:rsid w:val="006F3572"/>
    <w:rsid w:val="00700C5E"/>
    <w:rsid w:val="007C4318"/>
    <w:rsid w:val="009F7D96"/>
    <w:rsid w:val="00AE4D8C"/>
    <w:rsid w:val="00AF1382"/>
    <w:rsid w:val="00B75AF3"/>
    <w:rsid w:val="00BF377A"/>
    <w:rsid w:val="00CA37E9"/>
    <w:rsid w:val="00E463E1"/>
    <w:rsid w:val="00EE247D"/>
    <w:rsid w:val="00EE44DB"/>
    <w:rsid w:val="00F651C6"/>
    <w:rsid w:val="00F9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A31FC"/>
  <w15:chartTrackingRefBased/>
  <w15:docId w15:val="{6963BB72-39B0-4411-BD64-CC4C18C5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F651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F651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F651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F651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F651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F651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F651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F651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F651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F651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F651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F651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F651C6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F651C6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F651C6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F651C6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F651C6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F651C6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F651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F65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F651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651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651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F651C6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F651C6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F651C6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F651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F651C6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F651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Kashuba</dc:creator>
  <cp:keywords/>
  <dc:description/>
  <cp:lastModifiedBy>Maria Issagouliantis</cp:lastModifiedBy>
  <cp:revision>2</cp:revision>
  <dcterms:created xsi:type="dcterms:W3CDTF">2024-11-06T10:05:00Z</dcterms:created>
  <dcterms:modified xsi:type="dcterms:W3CDTF">2024-11-06T10:05:00Z</dcterms:modified>
</cp:coreProperties>
</file>