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9C67" w14:textId="77777777" w:rsidR="00D40EFE" w:rsidRPr="00DE4F9C" w:rsidRDefault="00D40EFE" w:rsidP="00D40EFE">
      <w:pPr>
        <w:snapToGrid w:val="0"/>
        <w:contextualSpacing/>
        <w:jc w:val="right"/>
        <w:rPr>
          <w:color w:val="000000" w:themeColor="text1"/>
          <w:sz w:val="24"/>
        </w:rPr>
      </w:pPr>
      <w:r w:rsidRPr="00DE4F9C">
        <w:rPr>
          <w:noProof/>
          <w:color w:val="000000" w:themeColor="text1"/>
          <w:sz w:val="24"/>
          <w:lang w:val="lv-LV" w:eastAsia="lv-LV"/>
        </w:rPr>
        <w:drawing>
          <wp:anchor distT="36576" distB="36576" distL="36576" distR="36576" simplePos="0" relativeHeight="251659264" behindDoc="0" locked="0" layoutInCell="1" allowOverlap="1" wp14:anchorId="19EB7038" wp14:editId="783CE590">
            <wp:simplePos x="0" y="0"/>
            <wp:positionH relativeFrom="column">
              <wp:posOffset>116958</wp:posOffset>
            </wp:positionH>
            <wp:positionV relativeFrom="paragraph">
              <wp:posOffset>-30775</wp:posOffset>
            </wp:positionV>
            <wp:extent cx="2658140" cy="606425"/>
            <wp:effectExtent l="0" t="0" r="0" b="3175"/>
            <wp:wrapNone/>
            <wp:docPr id="2" name="Picture 2" descr="HSC_fl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C_fl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1" cy="60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F9C">
        <w:rPr>
          <w:noProof/>
          <w:color w:val="000000" w:themeColor="text1"/>
          <w:sz w:val="24"/>
        </w:rPr>
        <w:drawing>
          <wp:inline distT="0" distB="0" distL="0" distR="0" wp14:anchorId="533FC19E" wp14:editId="4FF3B16D">
            <wp:extent cx="2666365" cy="574158"/>
            <wp:effectExtent l="0" t="0" r="635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BEF98D5-860F-054A-A938-9ACBA58EC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BEF98D5-860F-054A-A938-9ACBA58EC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2246" cy="5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03DC" w14:textId="77777777" w:rsidR="00D40EFE" w:rsidRPr="00DE4F9C" w:rsidRDefault="00D40EFE" w:rsidP="00D40EFE">
      <w:pPr>
        <w:snapToGrid w:val="0"/>
        <w:contextualSpacing/>
        <w:rPr>
          <w:color w:val="000000" w:themeColor="text1"/>
          <w:sz w:val="24"/>
        </w:rPr>
      </w:pPr>
    </w:p>
    <w:p w14:paraId="43CAE191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>J. William Fulbright Scholar Seminar Series</w:t>
      </w:r>
    </w:p>
    <w:p w14:paraId="593C5EED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noProof/>
          <w:color w:val="000000" w:themeColor="text1"/>
          <w:sz w:val="24"/>
        </w:rPr>
        <w:drawing>
          <wp:inline distT="0" distB="0" distL="0" distR="0" wp14:anchorId="52EA7312" wp14:editId="074D5687">
            <wp:extent cx="1626235" cy="8817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51" cy="90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8F79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 xml:space="preserve">International Relationships &amp; Translational </w:t>
      </w:r>
    </w:p>
    <w:p w14:paraId="6F170BF1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>Actions Toward Health Equity</w:t>
      </w:r>
    </w:p>
    <w:p w14:paraId="62320779" w14:textId="77777777" w:rsidR="00D40EFE" w:rsidRPr="00DE4F9C" w:rsidRDefault="00D40EFE" w:rsidP="00D40EFE">
      <w:pPr>
        <w:jc w:val="center"/>
        <w:rPr>
          <w:b/>
          <w:color w:val="000000" w:themeColor="text1"/>
          <w:sz w:val="24"/>
        </w:rPr>
      </w:pPr>
    </w:p>
    <w:p w14:paraId="34558E97" w14:textId="77777777" w:rsidR="00D40EFE" w:rsidRPr="00DE4F9C" w:rsidRDefault="00D40EFE" w:rsidP="00D40EFE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6C4F03AC" w14:textId="71BF96C1" w:rsidR="00D40EFE" w:rsidRPr="00DE4F9C" w:rsidRDefault="00D40EFE" w:rsidP="008745B2">
      <w:pPr>
        <w:tabs>
          <w:tab w:val="left" w:pos="2160"/>
        </w:tabs>
        <w:snapToGrid w:val="0"/>
        <w:ind w:left="2160" w:hanging="2160"/>
        <w:contextualSpacing/>
        <w:rPr>
          <w:color w:val="000000" w:themeColor="text1"/>
          <w:sz w:val="24"/>
        </w:rPr>
      </w:pPr>
      <w:r w:rsidRPr="00DE4F9C">
        <w:rPr>
          <w:b/>
          <w:bCs/>
          <w:color w:val="000000" w:themeColor="text1"/>
          <w:sz w:val="24"/>
        </w:rPr>
        <w:t>Seminar Title:</w:t>
      </w:r>
      <w:r w:rsidRPr="00DE4F9C">
        <w:rPr>
          <w:b/>
          <w:bCs/>
          <w:color w:val="000000" w:themeColor="text1"/>
          <w:sz w:val="24"/>
        </w:rPr>
        <w:tab/>
      </w:r>
      <w:r w:rsidR="008745B2" w:rsidRPr="008745B2">
        <w:rPr>
          <w:b/>
          <w:bCs/>
          <w:i/>
          <w:iCs/>
          <w:sz w:val="24"/>
        </w:rPr>
        <w:t>Improving Cultural Competency to Reduce Health Disparities</w:t>
      </w:r>
    </w:p>
    <w:p w14:paraId="2E4CD2AC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b/>
          <w:color w:val="000000" w:themeColor="text1"/>
          <w:sz w:val="24"/>
        </w:rPr>
      </w:pPr>
    </w:p>
    <w:p w14:paraId="543AED9F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  <w:shd w:val="clear" w:color="auto" w:fill="FFFFFF"/>
        </w:rPr>
      </w:pPr>
      <w:r w:rsidRPr="00DE4F9C">
        <w:rPr>
          <w:b/>
          <w:color w:val="000000" w:themeColor="text1"/>
          <w:sz w:val="24"/>
        </w:rPr>
        <w:t>Seminar Faculty</w:t>
      </w:r>
      <w:r w:rsidRPr="00DE4F9C">
        <w:rPr>
          <w:color w:val="000000" w:themeColor="text1"/>
          <w:sz w:val="24"/>
        </w:rPr>
        <w:t>:</w:t>
      </w:r>
      <w:r w:rsidRPr="00DE4F9C">
        <w:rPr>
          <w:color w:val="000000" w:themeColor="text1"/>
          <w:sz w:val="24"/>
        </w:rPr>
        <w:tab/>
      </w:r>
      <w:r w:rsidRPr="00DE4F9C">
        <w:rPr>
          <w:color w:val="000000" w:themeColor="text1"/>
          <w:sz w:val="24"/>
          <w:shd w:val="clear" w:color="auto" w:fill="FFFFFF"/>
        </w:rPr>
        <w:t xml:space="preserve">Name: </w:t>
      </w:r>
      <w:r w:rsidRPr="00DE4F9C">
        <w:rPr>
          <w:color w:val="000000" w:themeColor="text1"/>
          <w:sz w:val="24"/>
          <w:shd w:val="clear" w:color="auto" w:fill="FFFFFF"/>
        </w:rPr>
        <w:tab/>
        <w:t>Courtney Queen, PhD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 xml:space="preserve">Title: </w:t>
      </w:r>
      <w:r w:rsidRPr="00DE4F9C">
        <w:rPr>
          <w:color w:val="000000" w:themeColor="text1"/>
          <w:sz w:val="24"/>
          <w:shd w:val="clear" w:color="auto" w:fill="FFFFFF"/>
        </w:rPr>
        <w:tab/>
        <w:t>Fulbright Scholar, Assistant Professor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>Phone: </w:t>
      </w:r>
      <w:r w:rsidRPr="00DE4F9C">
        <w:rPr>
          <w:color w:val="000000" w:themeColor="text1"/>
          <w:sz w:val="24"/>
          <w:shd w:val="clear" w:color="auto" w:fill="FFFFFF"/>
        </w:rPr>
        <w:tab/>
        <w:t>+371 28177743</w:t>
      </w:r>
    </w:p>
    <w:p w14:paraId="73BABE22" w14:textId="77777777" w:rsidR="00D40EFE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  <w:shd w:val="clear" w:color="auto" w:fill="FFFFFF"/>
        </w:rPr>
      </w:pPr>
      <w:r w:rsidRPr="00DE4F9C">
        <w:rPr>
          <w:b/>
          <w:color w:val="000000" w:themeColor="text1"/>
          <w:sz w:val="24"/>
        </w:rPr>
        <w:tab/>
      </w:r>
      <w:r w:rsidRPr="00DE4F9C">
        <w:rPr>
          <w:b/>
          <w:color w:val="000000" w:themeColor="text1"/>
          <w:sz w:val="24"/>
        </w:rPr>
        <w:tab/>
      </w:r>
      <w:r w:rsidRPr="00DE4F9C">
        <w:rPr>
          <w:bCs/>
          <w:color w:val="000000" w:themeColor="text1"/>
          <w:sz w:val="24"/>
        </w:rPr>
        <w:t>+1 713-557-9156</w:t>
      </w:r>
      <w:r w:rsidRPr="00DE4F9C">
        <w:rPr>
          <w:color w:val="000000" w:themeColor="text1"/>
          <w:sz w:val="24"/>
        </w:rPr>
        <w:br/>
      </w:r>
      <w:r w:rsidRPr="00DE4F9C">
        <w:rPr>
          <w:color w:val="000000" w:themeColor="text1"/>
          <w:sz w:val="24"/>
          <w:shd w:val="clear" w:color="auto" w:fill="FFFFFF"/>
        </w:rPr>
        <w:t xml:space="preserve">Email: </w:t>
      </w:r>
      <w:r w:rsidRPr="00DE4F9C">
        <w:rPr>
          <w:color w:val="000000" w:themeColor="text1"/>
          <w:sz w:val="24"/>
          <w:shd w:val="clear" w:color="auto" w:fill="FFFFFF"/>
        </w:rPr>
        <w:tab/>
        <w:t>courtney.queen@rsu.lv</w:t>
      </w:r>
    </w:p>
    <w:p w14:paraId="3A7C9183" w14:textId="334BCD03" w:rsidR="004C0BA2" w:rsidRPr="00DE4F9C" w:rsidRDefault="00D40EFE" w:rsidP="00D40EFE">
      <w:pPr>
        <w:tabs>
          <w:tab w:val="left" w:pos="2160"/>
          <w:tab w:val="left" w:pos="3600"/>
        </w:tabs>
        <w:snapToGrid w:val="0"/>
        <w:ind w:left="2160" w:hanging="2160"/>
        <w:contextualSpacing/>
        <w:rPr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ab/>
      </w:r>
      <w:r w:rsidRPr="00DE4F9C">
        <w:rPr>
          <w:b/>
          <w:color w:val="000000" w:themeColor="text1"/>
          <w:sz w:val="24"/>
        </w:rPr>
        <w:tab/>
      </w:r>
      <w:r w:rsidRPr="00DE4F9C">
        <w:rPr>
          <w:color w:val="000000" w:themeColor="text1"/>
          <w:sz w:val="24"/>
          <w:shd w:val="clear" w:color="auto" w:fill="FFFFFF"/>
        </w:rPr>
        <w:t>courtney.m.queen@ttuhsc.edu</w:t>
      </w:r>
    </w:p>
    <w:p w14:paraId="59CA69C8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b/>
          <w:bCs/>
          <w:color w:val="000000" w:themeColor="text1"/>
          <w:sz w:val="24"/>
        </w:rPr>
      </w:pPr>
    </w:p>
    <w:p w14:paraId="57E726EE" w14:textId="739943C9" w:rsidR="004C0BA2" w:rsidRPr="00DE4F9C" w:rsidRDefault="004C0BA2" w:rsidP="00185379">
      <w:pPr>
        <w:tabs>
          <w:tab w:val="left" w:pos="2160"/>
        </w:tabs>
        <w:snapToGrid w:val="0"/>
        <w:contextualSpacing/>
        <w:rPr>
          <w:b/>
          <w:bCs/>
          <w:i/>
          <w:iCs/>
          <w:color w:val="000000" w:themeColor="text1"/>
          <w:sz w:val="24"/>
        </w:rPr>
      </w:pPr>
      <w:r w:rsidRPr="00DE4F9C">
        <w:rPr>
          <w:b/>
          <w:bCs/>
          <w:color w:val="000000" w:themeColor="text1"/>
          <w:sz w:val="24"/>
        </w:rPr>
        <w:t xml:space="preserve">Seminar Objectives: </w:t>
      </w:r>
    </w:p>
    <w:p w14:paraId="2B437AF2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7A1E3E81" w14:textId="77777777" w:rsidR="008745B2" w:rsidRDefault="008745B2" w:rsidP="008745B2">
      <w:pPr>
        <w:pStyle w:val="ListParagraph"/>
        <w:numPr>
          <w:ilvl w:val="0"/>
          <w:numId w:val="9"/>
        </w:numPr>
        <w:tabs>
          <w:tab w:val="left" w:pos="2160"/>
        </w:tabs>
        <w:snapToGrid w:val="0"/>
        <w:ind w:left="1080"/>
        <w:rPr>
          <w:sz w:val="24"/>
        </w:rPr>
      </w:pPr>
      <w:r w:rsidRPr="00204A0F">
        <w:rPr>
          <w:sz w:val="24"/>
        </w:rPr>
        <w:t xml:space="preserve">Develop an understanding of cultural competency issues related to race, gender, class and other difference and explore the interconnectedness of identities across differences, critical consciousness and relationship to cultural competence. </w:t>
      </w:r>
    </w:p>
    <w:p w14:paraId="7550C675" w14:textId="77777777" w:rsidR="008745B2" w:rsidRDefault="008745B2" w:rsidP="008745B2">
      <w:pPr>
        <w:pStyle w:val="ListParagraph"/>
        <w:numPr>
          <w:ilvl w:val="0"/>
          <w:numId w:val="9"/>
        </w:numPr>
        <w:tabs>
          <w:tab w:val="left" w:pos="2160"/>
        </w:tabs>
        <w:snapToGrid w:val="0"/>
        <w:ind w:left="1080"/>
        <w:rPr>
          <w:sz w:val="24"/>
        </w:rPr>
      </w:pPr>
      <w:r w:rsidRPr="00204A0F">
        <w:rPr>
          <w:sz w:val="24"/>
        </w:rPr>
        <w:t xml:space="preserve">Scholar will be able to develop a framework for cultural competency within the context of one’s environment. </w:t>
      </w:r>
    </w:p>
    <w:p w14:paraId="458DCFEA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58171885" w14:textId="77777777" w:rsidR="004C0BA2" w:rsidRPr="00DE4F9C" w:rsidRDefault="004C0BA2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</w:p>
    <w:p w14:paraId="52F38069" w14:textId="6C6E21E4" w:rsidR="007E566C" w:rsidRPr="00DE4F9C" w:rsidRDefault="007E566C" w:rsidP="00185379">
      <w:pPr>
        <w:tabs>
          <w:tab w:val="left" w:pos="2160"/>
        </w:tabs>
        <w:snapToGrid w:val="0"/>
        <w:contextualSpacing/>
        <w:rPr>
          <w:color w:val="000000" w:themeColor="text1"/>
          <w:sz w:val="24"/>
        </w:rPr>
      </w:pPr>
      <w:r w:rsidRPr="00DE4F9C">
        <w:rPr>
          <w:b/>
          <w:color w:val="000000" w:themeColor="text1"/>
          <w:sz w:val="24"/>
        </w:rPr>
        <w:t xml:space="preserve">Seminar </w:t>
      </w:r>
      <w:r w:rsidR="005500FA" w:rsidRPr="00DE4F9C">
        <w:rPr>
          <w:b/>
          <w:color w:val="000000" w:themeColor="text1"/>
          <w:sz w:val="24"/>
        </w:rPr>
        <w:t>Bibliography</w:t>
      </w:r>
      <w:r w:rsidR="004C0BA2" w:rsidRPr="00DE4F9C">
        <w:rPr>
          <w:b/>
          <w:color w:val="000000" w:themeColor="text1"/>
          <w:sz w:val="24"/>
        </w:rPr>
        <w:t>:</w:t>
      </w:r>
    </w:p>
    <w:p w14:paraId="019329F6" w14:textId="05BD7972" w:rsidR="005500FA" w:rsidRPr="008745B2" w:rsidRDefault="005500FA" w:rsidP="00185379">
      <w:pPr>
        <w:contextualSpacing/>
        <w:rPr>
          <w:b/>
          <w:color w:val="000000" w:themeColor="text1"/>
          <w:sz w:val="24"/>
        </w:rPr>
      </w:pPr>
    </w:p>
    <w:p w14:paraId="1C6163E3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American Association for Health Education,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0" w:history="1">
        <w:r w:rsidRPr="008745B2">
          <w:rPr>
            <w:rStyle w:val="Hyperlink"/>
            <w:rFonts w:ascii="Georgia" w:hAnsi="Georgia" w:cs="Arial"/>
            <w:color w:val="000000" w:themeColor="text1"/>
          </w:rPr>
          <w:t>http://www.aahperd.org/aahe</w:t>
        </w:r>
      </w:hyperlink>
    </w:p>
    <w:p w14:paraId="5F41BF59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7856A8E6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Betancourt, J., Green, A. &amp; Carrillo, E. (2002).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Cultural competence in health care: Emerging frameworks and practical approaches.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The Commonwealth Fund.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2F9A6B27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</w:p>
    <w:p w14:paraId="520D8AB6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  <w:r w:rsidRPr="008745B2">
        <w:rPr>
          <w:color w:val="000000" w:themeColor="text1"/>
          <w:sz w:val="24"/>
        </w:rPr>
        <w:t>Castillo, Richard &amp; Guo, Kristina. (2011). A Framework for Cultural Competence in Health Care Organizations. The health care manager. 30. 205-14. 10.1097/HCM.0b013e318225dfe6.</w:t>
      </w:r>
    </w:p>
    <w:p w14:paraId="6C8F5642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</w:p>
    <w:p w14:paraId="51ED22A1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lastRenderedPageBreak/>
        <w:t xml:space="preserve">Cross, T., </w:t>
      </w:r>
      <w:proofErr w:type="spellStart"/>
      <w:r w:rsidRPr="008745B2">
        <w:rPr>
          <w:rFonts w:ascii="Georgia" w:hAnsi="Georgia" w:cs="Arial"/>
          <w:color w:val="000000" w:themeColor="text1"/>
        </w:rPr>
        <w:t>Bazron</w:t>
      </w:r>
      <w:proofErr w:type="spellEnd"/>
      <w:r w:rsidRPr="008745B2">
        <w:rPr>
          <w:rFonts w:ascii="Georgia" w:hAnsi="Georgia" w:cs="Arial"/>
          <w:color w:val="000000" w:themeColor="text1"/>
        </w:rPr>
        <w:t>, B., Dennis, K., &amp; Isaacs, M., (1989).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Towards A Culturally Competent System of Care, Volume I.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Washington, DC: Georgetown University Child Development Center, CASSP Technical Assistance Center.</w:t>
      </w:r>
    </w:p>
    <w:p w14:paraId="11564FAF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373BB435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proofErr w:type="spellStart"/>
      <w:r w:rsidRPr="008745B2">
        <w:rPr>
          <w:rFonts w:ascii="Georgia" w:hAnsi="Georgia" w:cs="Arial"/>
          <w:color w:val="000000" w:themeColor="text1"/>
        </w:rPr>
        <w:t>Denboba</w:t>
      </w:r>
      <w:proofErr w:type="spellEnd"/>
      <w:r w:rsidRPr="008745B2">
        <w:rPr>
          <w:rFonts w:ascii="Georgia" w:hAnsi="Georgia" w:cs="Arial"/>
          <w:color w:val="000000" w:themeColor="text1"/>
        </w:rPr>
        <w:t>, D., U.S. Department of Health and Human Services, Health Services and Resources Administration (1993).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MCHB/DSCSHCN Guidance for Competitive Applications, Maternal and Child Health Improvement Projects for Children with Special Health Care Needs.</w:t>
      </w:r>
    </w:p>
    <w:p w14:paraId="087D219C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437F14AB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proofErr w:type="spellStart"/>
      <w:r w:rsidRPr="008745B2">
        <w:rPr>
          <w:rFonts w:ascii="Georgia" w:hAnsi="Georgia" w:cs="Arial"/>
          <w:color w:val="000000" w:themeColor="text1"/>
        </w:rPr>
        <w:t>Lavizzo-Mourey</w:t>
      </w:r>
      <w:proofErr w:type="spellEnd"/>
      <w:r w:rsidRPr="008745B2">
        <w:rPr>
          <w:rFonts w:ascii="Georgia" w:hAnsi="Georgia" w:cs="Arial"/>
          <w:color w:val="000000" w:themeColor="text1"/>
        </w:rPr>
        <w:t>, R. &amp; Mackenzie, E. (1996). "Cultural competence: Essential measurement of quality for managed care organizations."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Annals of Internal Medicine,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124 919-926.</w:t>
      </w:r>
    </w:p>
    <w:p w14:paraId="7D48CA65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</w:p>
    <w:p w14:paraId="6C898292" w14:textId="77777777" w:rsidR="008745B2" w:rsidRPr="008745B2" w:rsidRDefault="008745B2" w:rsidP="008745B2">
      <w:pPr>
        <w:ind w:left="720" w:hanging="720"/>
        <w:contextualSpacing/>
        <w:textAlignment w:val="baseline"/>
        <w:rPr>
          <w:rFonts w:eastAsia="Times New Roman" w:cs="Open Sans"/>
          <w:color w:val="000000" w:themeColor="text1"/>
          <w:sz w:val="24"/>
        </w:rPr>
      </w:pPr>
      <w:r w:rsidRPr="008745B2">
        <w:rPr>
          <w:rFonts w:eastAsia="Times New Roman" w:cs="Open Sans"/>
          <w:color w:val="000000" w:themeColor="text1"/>
          <w:sz w:val="24"/>
        </w:rPr>
        <w:t xml:space="preserve">The Lewin Group, Inc. (2002) Indicators of Cultural Competence in Health Care Delivery </w:t>
      </w:r>
      <w:proofErr w:type="spellStart"/>
      <w:r w:rsidRPr="008745B2">
        <w:rPr>
          <w:rFonts w:eastAsia="Times New Roman" w:cs="Open Sans"/>
          <w:color w:val="000000" w:themeColor="text1"/>
          <w:sz w:val="24"/>
        </w:rPr>
        <w:t>Organisations</w:t>
      </w:r>
      <w:proofErr w:type="spellEnd"/>
      <w:r w:rsidRPr="008745B2">
        <w:rPr>
          <w:rFonts w:eastAsia="Times New Roman" w:cs="Open Sans"/>
          <w:color w:val="000000" w:themeColor="text1"/>
          <w:sz w:val="24"/>
        </w:rPr>
        <w:t xml:space="preserve">: An </w:t>
      </w:r>
      <w:proofErr w:type="spellStart"/>
      <w:r w:rsidRPr="008745B2">
        <w:rPr>
          <w:rFonts w:eastAsia="Times New Roman" w:cs="Open Sans"/>
          <w:color w:val="000000" w:themeColor="text1"/>
          <w:sz w:val="24"/>
        </w:rPr>
        <w:t>Organisational</w:t>
      </w:r>
      <w:proofErr w:type="spellEnd"/>
      <w:r w:rsidRPr="008745B2">
        <w:rPr>
          <w:rFonts w:eastAsia="Times New Roman" w:cs="Open Sans"/>
          <w:color w:val="000000" w:themeColor="text1"/>
          <w:sz w:val="24"/>
        </w:rPr>
        <w:t xml:space="preserve"> Cultural Competence Assessment Profile Prepared under contract with the USA Department of Health and Human Services.</w:t>
      </w:r>
    </w:p>
    <w:p w14:paraId="7262FADF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5A3F2323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National Alliance for Hispanic Health (2001).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A Primer for cultural proficiency: Towards quality health care services for Hispanics.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Washington, D.C.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4333E5BC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390125FA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National Medical Association, National Medical Association Cultural Competence Primer, retrieved from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1" w:history="1">
        <w:r w:rsidRPr="008745B2">
          <w:rPr>
            <w:rStyle w:val="Hyperlink"/>
            <w:rFonts w:ascii="Georgia" w:hAnsi="Georgia" w:cs="Arial"/>
            <w:color w:val="000000" w:themeColor="text1"/>
          </w:rPr>
          <w:t>http://www.askme3.org/PFCHC/download.asp</w:t>
        </w:r>
      </w:hyperlink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on April 2, 2004.</w:t>
      </w:r>
    </w:p>
    <w:p w14:paraId="7C1AC900" w14:textId="77777777" w:rsidR="008745B2" w:rsidRPr="008745B2" w:rsidRDefault="008745B2" w:rsidP="008745B2">
      <w:pPr>
        <w:ind w:left="720" w:hanging="720"/>
        <w:contextualSpacing/>
        <w:textAlignment w:val="baseline"/>
        <w:rPr>
          <w:rFonts w:eastAsia="Times New Roman" w:cs="Open Sans"/>
          <w:color w:val="000000" w:themeColor="text1"/>
          <w:sz w:val="24"/>
        </w:rPr>
      </w:pPr>
    </w:p>
    <w:p w14:paraId="2A9DF565" w14:textId="77777777" w:rsidR="008745B2" w:rsidRPr="008745B2" w:rsidRDefault="008745B2" w:rsidP="008745B2">
      <w:pPr>
        <w:ind w:left="720" w:hanging="720"/>
        <w:contextualSpacing/>
        <w:textAlignment w:val="baseline"/>
        <w:rPr>
          <w:rFonts w:eastAsia="Times New Roman" w:cs="Open Sans"/>
          <w:color w:val="000000" w:themeColor="text1"/>
          <w:sz w:val="24"/>
        </w:rPr>
      </w:pPr>
      <w:r w:rsidRPr="008745B2">
        <w:rPr>
          <w:rFonts w:eastAsia="Times New Roman" w:cs="Open Sans"/>
          <w:color w:val="000000" w:themeColor="text1"/>
          <w:sz w:val="24"/>
        </w:rPr>
        <w:t>NHMRC (2005) Cultural Competency in Health: A guide for policy, partnership and participation Australian Government, Canberra.</w:t>
      </w:r>
    </w:p>
    <w:p w14:paraId="08DBE8DB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</w:p>
    <w:p w14:paraId="7780BFC5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Roberts, R., et al. (1990).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Developing Culturally Competent Programs for Families of Children with Special Needs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(monograph and workbook); Georgetown University Child Development Center.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2149DAD6" w14:textId="77777777" w:rsidR="008745B2" w:rsidRPr="008745B2" w:rsidRDefault="008745B2" w:rsidP="008745B2">
      <w:pPr>
        <w:ind w:left="720" w:hanging="720"/>
        <w:contextualSpacing/>
        <w:rPr>
          <w:rFonts w:eastAsia="Times New Roman" w:cs="Segoe UI"/>
          <w:color w:val="000000" w:themeColor="text1"/>
          <w:sz w:val="24"/>
          <w:shd w:val="clear" w:color="auto" w:fill="FFFFFF"/>
        </w:rPr>
      </w:pPr>
    </w:p>
    <w:p w14:paraId="295CF75F" w14:textId="77777777" w:rsidR="008745B2" w:rsidRPr="008745B2" w:rsidRDefault="008745B2" w:rsidP="008745B2">
      <w:pPr>
        <w:ind w:left="720" w:hanging="720"/>
        <w:contextualSpacing/>
        <w:rPr>
          <w:rFonts w:eastAsia="Times New Roman" w:cs="Times New Roman"/>
          <w:color w:val="000000" w:themeColor="text1"/>
          <w:sz w:val="24"/>
        </w:rPr>
      </w:pPr>
      <w:proofErr w:type="spellStart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Seeleman</w:t>
      </w:r>
      <w:proofErr w:type="spellEnd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C, </w:t>
      </w:r>
      <w:proofErr w:type="spellStart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Suurmond</w:t>
      </w:r>
      <w:proofErr w:type="spellEnd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J, </w:t>
      </w:r>
      <w:proofErr w:type="spellStart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Stronks</w:t>
      </w:r>
      <w:proofErr w:type="spellEnd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K. Cultural competence: a conceptual framework for teaching and learning. Med Educ. 2009 Mar;43(3):229-37. </w:t>
      </w:r>
      <w:proofErr w:type="spellStart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doi</w:t>
      </w:r>
      <w:proofErr w:type="spellEnd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: 10.1111/j.1365-2923.2008.</w:t>
      </w:r>
      <w:proofErr w:type="gramStart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>03269.x.</w:t>
      </w:r>
      <w:proofErr w:type="gramEnd"/>
      <w:r w:rsidRPr="008745B2">
        <w:rPr>
          <w:rFonts w:eastAsia="Times New Roman" w:cs="Segoe UI"/>
          <w:color w:val="000000" w:themeColor="text1"/>
          <w:sz w:val="24"/>
          <w:shd w:val="clear" w:color="auto" w:fill="FFFFFF"/>
        </w:rPr>
        <w:t xml:space="preserve"> PMID: 19250349.</w:t>
      </w:r>
    </w:p>
    <w:p w14:paraId="6E8AB0C1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59ABD39F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Taylor, T., et al. (1998).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Training and Technical Assistance Manual for Culturally Competent Services and Systems: Implications for Children with Special Health Care Needs.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National Center for Cultural Competence, Georgetown University Child Development Center.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2FE2702D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1CF63A07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proofErr w:type="spellStart"/>
      <w:r w:rsidRPr="008745B2">
        <w:rPr>
          <w:rFonts w:ascii="Georgia" w:hAnsi="Georgia" w:cs="Arial"/>
          <w:color w:val="000000" w:themeColor="text1"/>
        </w:rPr>
        <w:t>Tervalon</w:t>
      </w:r>
      <w:proofErr w:type="spellEnd"/>
      <w:r w:rsidRPr="008745B2">
        <w:rPr>
          <w:rFonts w:ascii="Georgia" w:hAnsi="Georgia" w:cs="Arial"/>
          <w:color w:val="000000" w:themeColor="text1"/>
        </w:rPr>
        <w:t>, M. &amp; Murray-Garcia, J. (1998). "Cultural humility versus cultural competence: a Critical discussion in defining physician training outcomes in multicultural education."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Journal of Health Care for the Poor and Underserved,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9 (2) 117-125.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2D1CE38E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48527D3A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U.S. Department of Health and Human Services, Administration for Children and Families, Administration on Development Disabilities (2000).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 xml:space="preserve">Amendments to </w:t>
      </w:r>
      <w:r w:rsidRPr="008745B2">
        <w:rPr>
          <w:rStyle w:val="Emphasis"/>
          <w:rFonts w:ascii="Georgia" w:hAnsi="Georgia" w:cs="Arial"/>
          <w:color w:val="000000" w:themeColor="text1"/>
        </w:rPr>
        <w:lastRenderedPageBreak/>
        <w:t>P.L. 106-402 - The Developmental Disabilities Assistance and Bill of Rights Act of 2000.</w:t>
      </w:r>
    </w:p>
    <w:p w14:paraId="1F9AEE38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15B18D26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U.S. Department of Health and Human Services, Health Resources and Services Administration, Bureau of Health Professions, retrieved from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2" w:history="1">
        <w:r w:rsidRPr="008745B2">
          <w:rPr>
            <w:rStyle w:val="Hyperlink"/>
            <w:rFonts w:ascii="Georgia" w:hAnsi="Georgia" w:cs="Arial"/>
            <w:color w:val="000000" w:themeColor="text1"/>
          </w:rPr>
          <w:t>http://www.bhpr.hrsa.gov/diversity/cultcomp.htm</w:t>
        </w:r>
      </w:hyperlink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5780A420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7D2537BD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U.S. Department of Health and Human Services, Health Resources and Services Administration, Maternal and Child Health Bureau, Division of State and Community Health (2003). Maternal and Child Health Services Title V Block Grant Program, retrieved from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3" w:history="1">
        <w:r w:rsidRPr="008745B2">
          <w:rPr>
            <w:rStyle w:val="Hyperlink"/>
            <w:rFonts w:ascii="Georgia" w:hAnsi="Georgia" w:cs="Arial"/>
            <w:color w:val="000000" w:themeColor="text1"/>
          </w:rPr>
          <w:t>ftp://ftp.hrsa.gov/mchb/blockgrant/bgguideforms.pdf</w:t>
        </w:r>
      </w:hyperlink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17D83EE1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5DF102E5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U.S. Department of Health and Human Services, Office of Minority Health (2001).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r w:rsidRPr="008745B2">
        <w:rPr>
          <w:rStyle w:val="Emphasis"/>
          <w:rFonts w:ascii="Georgia" w:hAnsi="Georgia" w:cs="Arial"/>
          <w:color w:val="000000" w:themeColor="text1"/>
        </w:rPr>
        <w:t>National Standards for Culturally and Linguistically Appropriate Services in Health Care: Final Report,</w:t>
      </w:r>
      <w:r w:rsidRPr="008745B2">
        <w:rPr>
          <w:rStyle w:val="apple-converted-space"/>
          <w:rFonts w:ascii="Georgia" w:hAnsi="Georgia" w:cs="Arial"/>
          <w:i/>
          <w:iCs/>
          <w:color w:val="000000" w:themeColor="text1"/>
        </w:rPr>
        <w:t> </w:t>
      </w:r>
      <w:r w:rsidRPr="008745B2">
        <w:rPr>
          <w:rFonts w:ascii="Georgia" w:hAnsi="Georgia" w:cs="Arial"/>
          <w:color w:val="000000" w:themeColor="text1"/>
        </w:rPr>
        <w:t>retrieved from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4" w:history="1">
        <w:r w:rsidRPr="008745B2">
          <w:rPr>
            <w:rStyle w:val="Hyperlink"/>
            <w:rFonts w:ascii="Georgia" w:hAnsi="Georgia" w:cs="Arial"/>
            <w:color w:val="000000" w:themeColor="text1"/>
          </w:rPr>
          <w:t>http://www.omhrc.gov/clas/</w:t>
        </w:r>
      </w:hyperlink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0208FE23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</w:p>
    <w:p w14:paraId="2E0A2A41" w14:textId="77777777" w:rsidR="008745B2" w:rsidRPr="008745B2" w:rsidRDefault="008745B2" w:rsidP="008745B2">
      <w:pPr>
        <w:pStyle w:val="NormalWeb"/>
        <w:spacing w:before="0" w:beforeAutospacing="0" w:after="0" w:afterAutospacing="0"/>
        <w:ind w:left="720" w:hanging="720"/>
        <w:contextualSpacing/>
        <w:rPr>
          <w:rFonts w:ascii="Georgia" w:hAnsi="Georgia" w:cs="Arial"/>
          <w:color w:val="000000" w:themeColor="text1"/>
        </w:rPr>
      </w:pPr>
      <w:r w:rsidRPr="008745B2">
        <w:rPr>
          <w:rFonts w:ascii="Georgia" w:hAnsi="Georgia" w:cs="Arial"/>
          <w:color w:val="000000" w:themeColor="text1"/>
        </w:rPr>
        <w:t>U.S. Department of Health and Human Services, Substance Abuse and Mental Health Services Administration, Center for Mental Services, retrieved from</w:t>
      </w:r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  <w:hyperlink r:id="rId15" w:history="1">
        <w:r w:rsidRPr="008745B2">
          <w:rPr>
            <w:rStyle w:val="Hyperlink"/>
            <w:rFonts w:ascii="Georgia" w:hAnsi="Georgia" w:cs="Arial"/>
            <w:color w:val="000000" w:themeColor="text1"/>
          </w:rPr>
          <w:t>http://www.bhpr.hrsa.gov/diversity/cultcomp.htm</w:t>
        </w:r>
      </w:hyperlink>
      <w:r w:rsidRPr="008745B2">
        <w:rPr>
          <w:rStyle w:val="apple-converted-space"/>
          <w:rFonts w:ascii="Georgia" w:hAnsi="Georgia" w:cs="Arial"/>
          <w:color w:val="000000" w:themeColor="text1"/>
        </w:rPr>
        <w:t> </w:t>
      </w:r>
    </w:p>
    <w:p w14:paraId="5703D987" w14:textId="77777777" w:rsidR="008745B2" w:rsidRPr="008745B2" w:rsidRDefault="008745B2" w:rsidP="008745B2">
      <w:pPr>
        <w:ind w:left="720" w:hanging="720"/>
        <w:contextualSpacing/>
        <w:rPr>
          <w:color w:val="000000" w:themeColor="text1"/>
          <w:sz w:val="24"/>
        </w:rPr>
      </w:pPr>
    </w:p>
    <w:p w14:paraId="6EEB71D0" w14:textId="77777777" w:rsidR="007E27B8" w:rsidRPr="008745B2" w:rsidRDefault="007E27B8" w:rsidP="007E27B8">
      <w:pPr>
        <w:rPr>
          <w:color w:val="000000" w:themeColor="text1"/>
          <w:sz w:val="24"/>
        </w:rPr>
      </w:pPr>
    </w:p>
    <w:p w14:paraId="3CE9D6AD" w14:textId="77777777" w:rsidR="007E27B8" w:rsidRPr="008745B2" w:rsidRDefault="007E27B8" w:rsidP="007E27B8">
      <w:pPr>
        <w:rPr>
          <w:color w:val="000000" w:themeColor="text1"/>
          <w:sz w:val="24"/>
        </w:rPr>
      </w:pPr>
    </w:p>
    <w:p w14:paraId="5BC7B3A2" w14:textId="77777777" w:rsidR="007E27B8" w:rsidRPr="008745B2" w:rsidRDefault="007E27B8" w:rsidP="007E27B8">
      <w:pPr>
        <w:rPr>
          <w:color w:val="000000" w:themeColor="text1"/>
          <w:sz w:val="24"/>
        </w:rPr>
      </w:pPr>
    </w:p>
    <w:p w14:paraId="174329F1" w14:textId="77777777" w:rsidR="007E27B8" w:rsidRPr="008745B2" w:rsidRDefault="007E27B8" w:rsidP="007E27B8">
      <w:pPr>
        <w:rPr>
          <w:color w:val="000000" w:themeColor="text1"/>
          <w:sz w:val="24"/>
        </w:rPr>
      </w:pPr>
    </w:p>
    <w:p w14:paraId="2C2BCC91" w14:textId="77777777" w:rsidR="007E27B8" w:rsidRPr="008745B2" w:rsidRDefault="007E27B8" w:rsidP="007E27B8">
      <w:pPr>
        <w:rPr>
          <w:color w:val="000000" w:themeColor="text1"/>
          <w:sz w:val="24"/>
        </w:rPr>
      </w:pPr>
    </w:p>
    <w:p w14:paraId="7A157584" w14:textId="244A3394" w:rsidR="003828B0" w:rsidRPr="008745B2" w:rsidRDefault="003828B0" w:rsidP="00185379">
      <w:pPr>
        <w:ind w:left="720" w:hanging="720"/>
        <w:contextualSpacing/>
        <w:rPr>
          <w:color w:val="000000" w:themeColor="text1"/>
          <w:sz w:val="24"/>
        </w:rPr>
      </w:pPr>
    </w:p>
    <w:p w14:paraId="64E2065A" w14:textId="77777777" w:rsidR="00B575BE" w:rsidRPr="008745B2" w:rsidRDefault="00B575BE" w:rsidP="00185379">
      <w:pPr>
        <w:contextualSpacing/>
        <w:rPr>
          <w:color w:val="000000" w:themeColor="text1"/>
          <w:sz w:val="24"/>
        </w:rPr>
      </w:pPr>
    </w:p>
    <w:sectPr w:rsidR="00B575BE" w:rsidRPr="008745B2" w:rsidSect="0043429D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D113" w14:textId="77777777" w:rsidR="00CF6169" w:rsidRDefault="00CF6169" w:rsidP="0043429D">
      <w:r>
        <w:separator/>
      </w:r>
    </w:p>
  </w:endnote>
  <w:endnote w:type="continuationSeparator" w:id="0">
    <w:p w14:paraId="75A806A8" w14:textId="77777777" w:rsidR="00CF6169" w:rsidRDefault="00CF6169" w:rsidP="0043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667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0878E5" w14:textId="1DBD1381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F8C773" w14:textId="77777777" w:rsidR="0043429D" w:rsidRDefault="00434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731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E2158" w14:textId="246C9D54" w:rsidR="0043429D" w:rsidRDefault="0043429D" w:rsidP="00BA61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27AD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080E997" w14:textId="77777777" w:rsidR="0043429D" w:rsidRDefault="0043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5CE0" w14:textId="77777777" w:rsidR="00CF6169" w:rsidRDefault="00CF6169" w:rsidP="0043429D">
      <w:r>
        <w:separator/>
      </w:r>
    </w:p>
  </w:footnote>
  <w:footnote w:type="continuationSeparator" w:id="0">
    <w:p w14:paraId="6B4164B3" w14:textId="77777777" w:rsidR="00CF6169" w:rsidRDefault="00CF6169" w:rsidP="0043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89A"/>
    <w:multiLevelType w:val="hybridMultilevel"/>
    <w:tmpl w:val="915C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FA5933"/>
    <w:multiLevelType w:val="hybridMultilevel"/>
    <w:tmpl w:val="906A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98B"/>
    <w:multiLevelType w:val="hybridMultilevel"/>
    <w:tmpl w:val="270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725"/>
    <w:multiLevelType w:val="hybridMultilevel"/>
    <w:tmpl w:val="3DAE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F6C"/>
    <w:multiLevelType w:val="hybridMultilevel"/>
    <w:tmpl w:val="BC5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1532"/>
    <w:multiLevelType w:val="hybridMultilevel"/>
    <w:tmpl w:val="C4626FE6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6" w15:restartNumberingAfterBreak="0">
    <w:nsid w:val="5BA338A8"/>
    <w:multiLevelType w:val="hybridMultilevel"/>
    <w:tmpl w:val="ADEC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313D4"/>
    <w:multiLevelType w:val="hybridMultilevel"/>
    <w:tmpl w:val="A4A2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30DF"/>
    <w:multiLevelType w:val="hybridMultilevel"/>
    <w:tmpl w:val="C99431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48377E"/>
    <w:multiLevelType w:val="hybridMultilevel"/>
    <w:tmpl w:val="1B52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77A5"/>
    <w:multiLevelType w:val="hybridMultilevel"/>
    <w:tmpl w:val="96E8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71AD0"/>
    <w:multiLevelType w:val="hybridMultilevel"/>
    <w:tmpl w:val="BFE6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163F"/>
    <w:multiLevelType w:val="hybridMultilevel"/>
    <w:tmpl w:val="D552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4034E"/>
    <w:multiLevelType w:val="hybridMultilevel"/>
    <w:tmpl w:val="52F638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523FE1"/>
    <w:multiLevelType w:val="hybridMultilevel"/>
    <w:tmpl w:val="D9EE39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323626">
    <w:abstractNumId w:val="12"/>
  </w:num>
  <w:num w:numId="2" w16cid:durableId="508178170">
    <w:abstractNumId w:val="9"/>
  </w:num>
  <w:num w:numId="3" w16cid:durableId="142429786">
    <w:abstractNumId w:val="8"/>
  </w:num>
  <w:num w:numId="4" w16cid:durableId="920142704">
    <w:abstractNumId w:val="0"/>
  </w:num>
  <w:num w:numId="5" w16cid:durableId="121970156">
    <w:abstractNumId w:val="5"/>
  </w:num>
  <w:num w:numId="6" w16cid:durableId="2084057305">
    <w:abstractNumId w:val="2"/>
  </w:num>
  <w:num w:numId="7" w16cid:durableId="1796676034">
    <w:abstractNumId w:val="6"/>
  </w:num>
  <w:num w:numId="8" w16cid:durableId="1184975606">
    <w:abstractNumId w:val="10"/>
  </w:num>
  <w:num w:numId="9" w16cid:durableId="40062469">
    <w:abstractNumId w:val="13"/>
  </w:num>
  <w:num w:numId="10" w16cid:durableId="1412502324">
    <w:abstractNumId w:val="1"/>
  </w:num>
  <w:num w:numId="11" w16cid:durableId="955713690">
    <w:abstractNumId w:val="4"/>
  </w:num>
  <w:num w:numId="12" w16cid:durableId="609362009">
    <w:abstractNumId w:val="11"/>
  </w:num>
  <w:num w:numId="13" w16cid:durableId="1367869296">
    <w:abstractNumId w:val="14"/>
  </w:num>
  <w:num w:numId="14" w16cid:durableId="1112819780">
    <w:abstractNumId w:val="7"/>
  </w:num>
  <w:num w:numId="15" w16cid:durableId="126526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7A"/>
    <w:rsid w:val="0001212E"/>
    <w:rsid w:val="00021573"/>
    <w:rsid w:val="00045A2B"/>
    <w:rsid w:val="00095DB6"/>
    <w:rsid w:val="000A1441"/>
    <w:rsid w:val="000F72AA"/>
    <w:rsid w:val="001111FA"/>
    <w:rsid w:val="0011716F"/>
    <w:rsid w:val="0015038C"/>
    <w:rsid w:val="00163AF5"/>
    <w:rsid w:val="00174593"/>
    <w:rsid w:val="00185379"/>
    <w:rsid w:val="0019634C"/>
    <w:rsid w:val="001A3758"/>
    <w:rsid w:val="001E1D7A"/>
    <w:rsid w:val="00202434"/>
    <w:rsid w:val="00204A0F"/>
    <w:rsid w:val="00211B46"/>
    <w:rsid w:val="00214F52"/>
    <w:rsid w:val="00281606"/>
    <w:rsid w:val="002F6D6B"/>
    <w:rsid w:val="00324DBA"/>
    <w:rsid w:val="00342B40"/>
    <w:rsid w:val="00365386"/>
    <w:rsid w:val="003707C2"/>
    <w:rsid w:val="0037202A"/>
    <w:rsid w:val="00376ED5"/>
    <w:rsid w:val="00380412"/>
    <w:rsid w:val="0038199C"/>
    <w:rsid w:val="003828B0"/>
    <w:rsid w:val="003A35FE"/>
    <w:rsid w:val="003B51EB"/>
    <w:rsid w:val="003D38E6"/>
    <w:rsid w:val="003E7126"/>
    <w:rsid w:val="003E7533"/>
    <w:rsid w:val="0041153A"/>
    <w:rsid w:val="0043429D"/>
    <w:rsid w:val="004543E4"/>
    <w:rsid w:val="00480D03"/>
    <w:rsid w:val="004821D4"/>
    <w:rsid w:val="004968AC"/>
    <w:rsid w:val="004A3B68"/>
    <w:rsid w:val="004C0BA2"/>
    <w:rsid w:val="004F4B0D"/>
    <w:rsid w:val="004F5F9C"/>
    <w:rsid w:val="004F7DF5"/>
    <w:rsid w:val="00521426"/>
    <w:rsid w:val="005500FA"/>
    <w:rsid w:val="00597CA5"/>
    <w:rsid w:val="005A71F5"/>
    <w:rsid w:val="005C4E5C"/>
    <w:rsid w:val="005D21F5"/>
    <w:rsid w:val="005F7894"/>
    <w:rsid w:val="00614D43"/>
    <w:rsid w:val="00624113"/>
    <w:rsid w:val="006444BC"/>
    <w:rsid w:val="0069025F"/>
    <w:rsid w:val="007078C9"/>
    <w:rsid w:val="0073413E"/>
    <w:rsid w:val="00762D08"/>
    <w:rsid w:val="00764C72"/>
    <w:rsid w:val="00795E84"/>
    <w:rsid w:val="007A1A8E"/>
    <w:rsid w:val="007C674D"/>
    <w:rsid w:val="007D4337"/>
    <w:rsid w:val="007D6E14"/>
    <w:rsid w:val="007E25D1"/>
    <w:rsid w:val="007E27B8"/>
    <w:rsid w:val="007E566C"/>
    <w:rsid w:val="007F0B42"/>
    <w:rsid w:val="008270ED"/>
    <w:rsid w:val="00864CD2"/>
    <w:rsid w:val="008677F1"/>
    <w:rsid w:val="008745B2"/>
    <w:rsid w:val="00876032"/>
    <w:rsid w:val="008B4507"/>
    <w:rsid w:val="00917B70"/>
    <w:rsid w:val="00947E3D"/>
    <w:rsid w:val="00976CF6"/>
    <w:rsid w:val="009B0340"/>
    <w:rsid w:val="009C139E"/>
    <w:rsid w:val="009C7F23"/>
    <w:rsid w:val="009D6D8A"/>
    <w:rsid w:val="009F07E7"/>
    <w:rsid w:val="00A17557"/>
    <w:rsid w:val="00A25CE2"/>
    <w:rsid w:val="00A441AE"/>
    <w:rsid w:val="00AB2B29"/>
    <w:rsid w:val="00B25436"/>
    <w:rsid w:val="00B401BE"/>
    <w:rsid w:val="00B575BE"/>
    <w:rsid w:val="00B91D45"/>
    <w:rsid w:val="00BA0B2A"/>
    <w:rsid w:val="00BC0A84"/>
    <w:rsid w:val="00BE3EB8"/>
    <w:rsid w:val="00BE3F8C"/>
    <w:rsid w:val="00C07D9C"/>
    <w:rsid w:val="00C22928"/>
    <w:rsid w:val="00C525B4"/>
    <w:rsid w:val="00C77286"/>
    <w:rsid w:val="00C818E1"/>
    <w:rsid w:val="00C96694"/>
    <w:rsid w:val="00CA27AD"/>
    <w:rsid w:val="00CB20EE"/>
    <w:rsid w:val="00CC433B"/>
    <w:rsid w:val="00CE0560"/>
    <w:rsid w:val="00CF6169"/>
    <w:rsid w:val="00D16432"/>
    <w:rsid w:val="00D25DEE"/>
    <w:rsid w:val="00D37D63"/>
    <w:rsid w:val="00D40EFE"/>
    <w:rsid w:val="00D42B3F"/>
    <w:rsid w:val="00D47DEB"/>
    <w:rsid w:val="00D94F64"/>
    <w:rsid w:val="00DB1D25"/>
    <w:rsid w:val="00DD56E6"/>
    <w:rsid w:val="00DE3A60"/>
    <w:rsid w:val="00DE4F9C"/>
    <w:rsid w:val="00DE784C"/>
    <w:rsid w:val="00E03077"/>
    <w:rsid w:val="00E03B1E"/>
    <w:rsid w:val="00E71765"/>
    <w:rsid w:val="00EA433E"/>
    <w:rsid w:val="00EB3A24"/>
    <w:rsid w:val="00EB7851"/>
    <w:rsid w:val="00EC7848"/>
    <w:rsid w:val="00EF4655"/>
    <w:rsid w:val="00EF7A6D"/>
    <w:rsid w:val="00F1047A"/>
    <w:rsid w:val="00F148AA"/>
    <w:rsid w:val="00F22D80"/>
    <w:rsid w:val="00F25F4C"/>
    <w:rsid w:val="00F27521"/>
    <w:rsid w:val="00F70014"/>
    <w:rsid w:val="00F77055"/>
    <w:rsid w:val="00F94A5E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055E"/>
  <w15:chartTrackingRefBased/>
  <w15:docId w15:val="{A7F208C4-898D-5448-B245-B95016F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4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9D"/>
  </w:style>
  <w:style w:type="character" w:styleId="PageNumber">
    <w:name w:val="page number"/>
    <w:basedOn w:val="DefaultParagraphFont"/>
    <w:uiPriority w:val="99"/>
    <w:semiHidden/>
    <w:unhideWhenUsed/>
    <w:rsid w:val="0043429D"/>
  </w:style>
  <w:style w:type="character" w:styleId="Hyperlink">
    <w:name w:val="Hyperlink"/>
    <w:uiPriority w:val="99"/>
    <w:rsid w:val="00F70014"/>
    <w:rPr>
      <w:color w:val="0000FF"/>
      <w:u w:val="single"/>
    </w:rPr>
  </w:style>
  <w:style w:type="table" w:styleId="TableGrid">
    <w:name w:val="Table Grid"/>
    <w:basedOn w:val="TableNormal"/>
    <w:uiPriority w:val="39"/>
    <w:rsid w:val="0032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24"/>
    <w:pPr>
      <w:autoSpaceDE w:val="0"/>
      <w:autoSpaceDN w:val="0"/>
      <w:adjustRightInd w:val="0"/>
    </w:pPr>
    <w:rPr>
      <w:rFonts w:cs="Georgia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F275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27521"/>
    <w:rPr>
      <w:b/>
      <w:bCs/>
    </w:rPr>
  </w:style>
  <w:style w:type="character" w:customStyle="1" w:styleId="apple-converted-space">
    <w:name w:val="apple-converted-space"/>
    <w:basedOn w:val="DefaultParagraphFont"/>
    <w:rsid w:val="00F27521"/>
  </w:style>
  <w:style w:type="character" w:styleId="CommentReference">
    <w:name w:val="annotation reference"/>
    <w:basedOn w:val="DefaultParagraphFont"/>
    <w:uiPriority w:val="99"/>
    <w:semiHidden/>
    <w:unhideWhenUsed/>
    <w:rsid w:val="00281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FA"/>
  </w:style>
  <w:style w:type="character" w:styleId="UnresolvedMention">
    <w:name w:val="Unresolved Mention"/>
    <w:basedOn w:val="DefaultParagraphFont"/>
    <w:uiPriority w:val="99"/>
    <w:semiHidden/>
    <w:unhideWhenUsed/>
    <w:rsid w:val="00D37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7B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74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tp://ftp.hrsa.gov/mchb/blockgrant/bgguideform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hpr.hrsa.gov/diversity/cultcomp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kme3.org/PFCHC/download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hpr.hrsa.gov/diversity/cultcomp.htm" TargetMode="External"/><Relationship Id="rId10" Type="http://schemas.openxmlformats.org/officeDocument/2006/relationships/hyperlink" Target="http://www.aahperd.org/aah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omhrc.gov/c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Queen</cp:lastModifiedBy>
  <cp:revision>3</cp:revision>
  <dcterms:created xsi:type="dcterms:W3CDTF">2022-02-28T14:33:00Z</dcterms:created>
  <dcterms:modified xsi:type="dcterms:W3CDTF">2022-05-25T12:15:00Z</dcterms:modified>
</cp:coreProperties>
</file>