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9C67" w14:textId="77777777" w:rsidR="00D40EFE" w:rsidRPr="00DE4F9C" w:rsidRDefault="00D40EFE" w:rsidP="00D40EFE">
      <w:pPr>
        <w:snapToGrid w:val="0"/>
        <w:contextualSpacing/>
        <w:jc w:val="right"/>
        <w:rPr>
          <w:color w:val="000000" w:themeColor="text1"/>
          <w:sz w:val="24"/>
        </w:rPr>
      </w:pPr>
      <w:r w:rsidRPr="00DE4F9C">
        <w:rPr>
          <w:noProof/>
          <w:color w:val="000000" w:themeColor="text1"/>
          <w:sz w:val="24"/>
          <w:lang w:val="lv-LV" w:eastAsia="lv-LV"/>
        </w:rPr>
        <w:drawing>
          <wp:anchor distT="36576" distB="36576" distL="36576" distR="36576" simplePos="0" relativeHeight="251659264" behindDoc="0" locked="0" layoutInCell="1" allowOverlap="1" wp14:anchorId="19EB7038" wp14:editId="783CE590">
            <wp:simplePos x="0" y="0"/>
            <wp:positionH relativeFrom="column">
              <wp:posOffset>116958</wp:posOffset>
            </wp:positionH>
            <wp:positionV relativeFrom="paragraph">
              <wp:posOffset>-30775</wp:posOffset>
            </wp:positionV>
            <wp:extent cx="2658140" cy="606425"/>
            <wp:effectExtent l="0" t="0" r="0" b="3175"/>
            <wp:wrapNone/>
            <wp:docPr id="2" name="Picture 2" descr="HSC_f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_fl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001" cy="6077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E4F9C">
        <w:rPr>
          <w:noProof/>
          <w:color w:val="000000" w:themeColor="text1"/>
          <w:sz w:val="24"/>
        </w:rPr>
        <w:drawing>
          <wp:inline distT="0" distB="0" distL="0" distR="0" wp14:anchorId="533FC19E" wp14:editId="4FF3B16D">
            <wp:extent cx="2666365" cy="574158"/>
            <wp:effectExtent l="0" t="0" r="635" b="0"/>
            <wp:docPr id="1" name="Picture 1">
              <a:extLst xmlns:a="http://schemas.openxmlformats.org/drawingml/2006/main">
                <a:ext uri="{FF2B5EF4-FFF2-40B4-BE49-F238E27FC236}">
                  <a16:creationId xmlns:a16="http://schemas.microsoft.com/office/drawing/2014/main" id="{1BEF98D5-860F-054A-A938-9ACBA58ECD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BEF98D5-860F-054A-A938-9ACBA58ECDF7}"/>
                        </a:ext>
                      </a:extLst>
                    </pic:cNvPr>
                    <pic:cNvPicPr>
                      <a:picLocks noChangeAspect="1"/>
                    </pic:cNvPicPr>
                  </pic:nvPicPr>
                  <pic:blipFill>
                    <a:blip r:embed="rId8"/>
                    <a:stretch>
                      <a:fillRect/>
                    </a:stretch>
                  </pic:blipFill>
                  <pic:spPr>
                    <a:xfrm>
                      <a:off x="0" y="0"/>
                      <a:ext cx="2682246" cy="577578"/>
                    </a:xfrm>
                    <a:prstGeom prst="rect">
                      <a:avLst/>
                    </a:prstGeom>
                  </pic:spPr>
                </pic:pic>
              </a:graphicData>
            </a:graphic>
          </wp:inline>
        </w:drawing>
      </w:r>
    </w:p>
    <w:p w14:paraId="323203DC" w14:textId="77777777" w:rsidR="00D40EFE" w:rsidRPr="00DE4F9C" w:rsidRDefault="00D40EFE" w:rsidP="00D40EFE">
      <w:pPr>
        <w:snapToGrid w:val="0"/>
        <w:contextualSpacing/>
        <w:rPr>
          <w:color w:val="000000" w:themeColor="text1"/>
          <w:sz w:val="24"/>
        </w:rPr>
      </w:pPr>
    </w:p>
    <w:p w14:paraId="43CAE191" w14:textId="77777777" w:rsidR="00D40EFE" w:rsidRPr="00DE4F9C" w:rsidRDefault="00D40EFE" w:rsidP="00D40EFE">
      <w:pPr>
        <w:jc w:val="center"/>
        <w:rPr>
          <w:b/>
          <w:color w:val="000000" w:themeColor="text1"/>
          <w:sz w:val="24"/>
        </w:rPr>
      </w:pPr>
      <w:r w:rsidRPr="00DE4F9C">
        <w:rPr>
          <w:b/>
          <w:color w:val="000000" w:themeColor="text1"/>
          <w:sz w:val="24"/>
        </w:rPr>
        <w:t>J. William Fulbright Scholar Seminar Series</w:t>
      </w:r>
    </w:p>
    <w:p w14:paraId="593C5EED" w14:textId="77777777" w:rsidR="00D40EFE" w:rsidRPr="00DE4F9C" w:rsidRDefault="00D40EFE" w:rsidP="00D40EFE">
      <w:pPr>
        <w:jc w:val="center"/>
        <w:rPr>
          <w:b/>
          <w:color w:val="000000" w:themeColor="text1"/>
          <w:sz w:val="24"/>
        </w:rPr>
      </w:pPr>
      <w:r w:rsidRPr="00DE4F9C">
        <w:rPr>
          <w:noProof/>
          <w:color w:val="000000" w:themeColor="text1"/>
          <w:sz w:val="24"/>
        </w:rPr>
        <w:drawing>
          <wp:inline distT="0" distB="0" distL="0" distR="0" wp14:anchorId="52EA7312" wp14:editId="074D5687">
            <wp:extent cx="1626235" cy="8817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663451" cy="901897"/>
                    </a:xfrm>
                    <a:prstGeom prst="rect">
                      <a:avLst/>
                    </a:prstGeom>
                  </pic:spPr>
                </pic:pic>
              </a:graphicData>
            </a:graphic>
          </wp:inline>
        </w:drawing>
      </w:r>
    </w:p>
    <w:p w14:paraId="7C128F79" w14:textId="77777777" w:rsidR="00D40EFE" w:rsidRPr="00DE4F9C" w:rsidRDefault="00D40EFE" w:rsidP="00D40EFE">
      <w:pPr>
        <w:jc w:val="center"/>
        <w:rPr>
          <w:b/>
          <w:color w:val="000000" w:themeColor="text1"/>
          <w:sz w:val="24"/>
        </w:rPr>
      </w:pPr>
      <w:r w:rsidRPr="00DE4F9C">
        <w:rPr>
          <w:b/>
          <w:color w:val="000000" w:themeColor="text1"/>
          <w:sz w:val="24"/>
        </w:rPr>
        <w:t xml:space="preserve">International Relationships &amp; Translational </w:t>
      </w:r>
    </w:p>
    <w:p w14:paraId="6F170BF1" w14:textId="77777777" w:rsidR="00D40EFE" w:rsidRPr="00DE4F9C" w:rsidRDefault="00D40EFE" w:rsidP="00D40EFE">
      <w:pPr>
        <w:jc w:val="center"/>
        <w:rPr>
          <w:b/>
          <w:color w:val="000000" w:themeColor="text1"/>
          <w:sz w:val="24"/>
        </w:rPr>
      </w:pPr>
      <w:r w:rsidRPr="00DE4F9C">
        <w:rPr>
          <w:b/>
          <w:color w:val="000000" w:themeColor="text1"/>
          <w:sz w:val="24"/>
        </w:rPr>
        <w:t>Actions Toward Health Equity</w:t>
      </w:r>
    </w:p>
    <w:p w14:paraId="62320779" w14:textId="77777777" w:rsidR="00D40EFE" w:rsidRPr="00DE4F9C" w:rsidRDefault="00D40EFE" w:rsidP="00D40EFE">
      <w:pPr>
        <w:jc w:val="center"/>
        <w:rPr>
          <w:b/>
          <w:color w:val="000000" w:themeColor="text1"/>
          <w:sz w:val="24"/>
        </w:rPr>
      </w:pPr>
    </w:p>
    <w:p w14:paraId="34558E97" w14:textId="77777777" w:rsidR="00D40EFE" w:rsidRPr="00DE4F9C" w:rsidRDefault="00D40EFE" w:rsidP="00D40EFE">
      <w:pPr>
        <w:tabs>
          <w:tab w:val="left" w:pos="2160"/>
        </w:tabs>
        <w:snapToGrid w:val="0"/>
        <w:contextualSpacing/>
        <w:rPr>
          <w:color w:val="000000" w:themeColor="text1"/>
          <w:sz w:val="24"/>
        </w:rPr>
      </w:pPr>
    </w:p>
    <w:p w14:paraId="5D6DC897" w14:textId="166E2515" w:rsidR="001143D0" w:rsidRPr="00204A0F" w:rsidRDefault="00D40EFE" w:rsidP="001143D0">
      <w:pPr>
        <w:tabs>
          <w:tab w:val="left" w:pos="2160"/>
        </w:tabs>
        <w:snapToGrid w:val="0"/>
        <w:ind w:left="2160" w:hanging="2160"/>
        <w:contextualSpacing/>
        <w:rPr>
          <w:sz w:val="24"/>
        </w:rPr>
      </w:pPr>
      <w:r w:rsidRPr="00DE4F9C">
        <w:rPr>
          <w:b/>
          <w:bCs/>
          <w:color w:val="000000" w:themeColor="text1"/>
          <w:sz w:val="24"/>
        </w:rPr>
        <w:t>Seminar Title:</w:t>
      </w:r>
      <w:r w:rsidRPr="00DE4F9C">
        <w:rPr>
          <w:b/>
          <w:bCs/>
          <w:color w:val="000000" w:themeColor="text1"/>
          <w:sz w:val="24"/>
        </w:rPr>
        <w:tab/>
      </w:r>
      <w:r w:rsidR="001143D0" w:rsidRPr="001143D0">
        <w:rPr>
          <w:b/>
          <w:bCs/>
          <w:i/>
          <w:iCs/>
          <w:sz w:val="24"/>
        </w:rPr>
        <w:t>Interventions to Improve Health Literacy for Health Equity</w:t>
      </w:r>
    </w:p>
    <w:p w14:paraId="514C0455" w14:textId="57B53114" w:rsidR="00D40EFE" w:rsidRPr="00DE4F9C" w:rsidRDefault="00D40EFE" w:rsidP="00D40EFE">
      <w:pPr>
        <w:tabs>
          <w:tab w:val="left" w:pos="2160"/>
        </w:tabs>
        <w:snapToGrid w:val="0"/>
        <w:contextualSpacing/>
        <w:rPr>
          <w:b/>
          <w:bCs/>
          <w:i/>
          <w:iCs/>
          <w:color w:val="000000" w:themeColor="text1"/>
          <w:sz w:val="24"/>
        </w:rPr>
      </w:pPr>
    </w:p>
    <w:p w14:paraId="6C4F03AC" w14:textId="77777777" w:rsidR="00D40EFE" w:rsidRPr="00DE4F9C" w:rsidRDefault="00D40EFE" w:rsidP="00D40EFE">
      <w:pPr>
        <w:tabs>
          <w:tab w:val="left" w:pos="2160"/>
        </w:tabs>
        <w:snapToGrid w:val="0"/>
        <w:contextualSpacing/>
        <w:jc w:val="center"/>
        <w:rPr>
          <w:color w:val="000000" w:themeColor="text1"/>
          <w:sz w:val="24"/>
        </w:rPr>
      </w:pPr>
    </w:p>
    <w:p w14:paraId="2E4CD2AC" w14:textId="77777777" w:rsidR="00D40EFE" w:rsidRPr="00DE4F9C" w:rsidRDefault="00D40EFE" w:rsidP="00D40EFE">
      <w:pPr>
        <w:tabs>
          <w:tab w:val="left" w:pos="2160"/>
          <w:tab w:val="left" w:pos="3600"/>
        </w:tabs>
        <w:snapToGrid w:val="0"/>
        <w:ind w:left="2160" w:hanging="2160"/>
        <w:contextualSpacing/>
        <w:rPr>
          <w:b/>
          <w:color w:val="000000" w:themeColor="text1"/>
          <w:sz w:val="24"/>
        </w:rPr>
      </w:pPr>
    </w:p>
    <w:p w14:paraId="543AED9F" w14:textId="77777777" w:rsidR="00D40EFE" w:rsidRPr="00DE4F9C" w:rsidRDefault="00D40EFE" w:rsidP="00D40EFE">
      <w:pPr>
        <w:tabs>
          <w:tab w:val="left" w:pos="2160"/>
          <w:tab w:val="left" w:pos="3600"/>
        </w:tabs>
        <w:snapToGrid w:val="0"/>
        <w:ind w:left="2160" w:hanging="2160"/>
        <w:contextualSpacing/>
        <w:rPr>
          <w:color w:val="000000" w:themeColor="text1"/>
          <w:sz w:val="24"/>
          <w:shd w:val="clear" w:color="auto" w:fill="FFFFFF"/>
        </w:rPr>
      </w:pPr>
      <w:r w:rsidRPr="00DE4F9C">
        <w:rPr>
          <w:b/>
          <w:color w:val="000000" w:themeColor="text1"/>
          <w:sz w:val="24"/>
        </w:rPr>
        <w:t>Seminar Faculty</w:t>
      </w:r>
      <w:r w:rsidRPr="00DE4F9C">
        <w:rPr>
          <w:color w:val="000000" w:themeColor="text1"/>
          <w:sz w:val="24"/>
        </w:rPr>
        <w:t>:</w:t>
      </w:r>
      <w:r w:rsidRPr="00DE4F9C">
        <w:rPr>
          <w:color w:val="000000" w:themeColor="text1"/>
          <w:sz w:val="24"/>
        </w:rPr>
        <w:tab/>
      </w:r>
      <w:r w:rsidRPr="00DE4F9C">
        <w:rPr>
          <w:color w:val="000000" w:themeColor="text1"/>
          <w:sz w:val="24"/>
          <w:shd w:val="clear" w:color="auto" w:fill="FFFFFF"/>
        </w:rPr>
        <w:t xml:space="preserve">Name: </w:t>
      </w:r>
      <w:r w:rsidRPr="00DE4F9C">
        <w:rPr>
          <w:color w:val="000000" w:themeColor="text1"/>
          <w:sz w:val="24"/>
          <w:shd w:val="clear" w:color="auto" w:fill="FFFFFF"/>
        </w:rPr>
        <w:tab/>
        <w:t>Courtney Queen, PhD</w:t>
      </w:r>
      <w:r w:rsidRPr="00DE4F9C">
        <w:rPr>
          <w:color w:val="000000" w:themeColor="text1"/>
          <w:sz w:val="24"/>
        </w:rPr>
        <w:br/>
      </w:r>
      <w:r w:rsidRPr="00DE4F9C">
        <w:rPr>
          <w:color w:val="000000" w:themeColor="text1"/>
          <w:sz w:val="24"/>
          <w:shd w:val="clear" w:color="auto" w:fill="FFFFFF"/>
        </w:rPr>
        <w:t xml:space="preserve">Title: </w:t>
      </w:r>
      <w:r w:rsidRPr="00DE4F9C">
        <w:rPr>
          <w:color w:val="000000" w:themeColor="text1"/>
          <w:sz w:val="24"/>
          <w:shd w:val="clear" w:color="auto" w:fill="FFFFFF"/>
        </w:rPr>
        <w:tab/>
        <w:t>Fulbright Scholar, Assistant Professor</w:t>
      </w:r>
      <w:r w:rsidRPr="00DE4F9C">
        <w:rPr>
          <w:color w:val="000000" w:themeColor="text1"/>
          <w:sz w:val="24"/>
        </w:rPr>
        <w:br/>
      </w:r>
      <w:r w:rsidRPr="00DE4F9C">
        <w:rPr>
          <w:color w:val="000000" w:themeColor="text1"/>
          <w:sz w:val="24"/>
          <w:shd w:val="clear" w:color="auto" w:fill="FFFFFF"/>
        </w:rPr>
        <w:t>Phone: </w:t>
      </w:r>
      <w:r w:rsidRPr="00DE4F9C">
        <w:rPr>
          <w:color w:val="000000" w:themeColor="text1"/>
          <w:sz w:val="24"/>
          <w:shd w:val="clear" w:color="auto" w:fill="FFFFFF"/>
        </w:rPr>
        <w:tab/>
        <w:t>+371 28177743</w:t>
      </w:r>
    </w:p>
    <w:p w14:paraId="73BABE22" w14:textId="77777777" w:rsidR="00D40EFE" w:rsidRPr="00DE4F9C" w:rsidRDefault="00D40EFE" w:rsidP="00D40EFE">
      <w:pPr>
        <w:tabs>
          <w:tab w:val="left" w:pos="2160"/>
          <w:tab w:val="left" w:pos="3600"/>
        </w:tabs>
        <w:snapToGrid w:val="0"/>
        <w:ind w:left="2160" w:hanging="2160"/>
        <w:contextualSpacing/>
        <w:rPr>
          <w:color w:val="000000" w:themeColor="text1"/>
          <w:sz w:val="24"/>
          <w:shd w:val="clear" w:color="auto" w:fill="FFFFFF"/>
        </w:rPr>
      </w:pPr>
      <w:r w:rsidRPr="00DE4F9C">
        <w:rPr>
          <w:b/>
          <w:color w:val="000000" w:themeColor="text1"/>
          <w:sz w:val="24"/>
        </w:rPr>
        <w:tab/>
      </w:r>
      <w:r w:rsidRPr="00DE4F9C">
        <w:rPr>
          <w:b/>
          <w:color w:val="000000" w:themeColor="text1"/>
          <w:sz w:val="24"/>
        </w:rPr>
        <w:tab/>
      </w:r>
      <w:r w:rsidRPr="00DE4F9C">
        <w:rPr>
          <w:bCs/>
          <w:color w:val="000000" w:themeColor="text1"/>
          <w:sz w:val="24"/>
        </w:rPr>
        <w:t>+1 713-557-9156</w:t>
      </w:r>
      <w:r w:rsidRPr="00DE4F9C">
        <w:rPr>
          <w:color w:val="000000" w:themeColor="text1"/>
          <w:sz w:val="24"/>
        </w:rPr>
        <w:br/>
      </w:r>
      <w:r w:rsidRPr="00DE4F9C">
        <w:rPr>
          <w:color w:val="000000" w:themeColor="text1"/>
          <w:sz w:val="24"/>
          <w:shd w:val="clear" w:color="auto" w:fill="FFFFFF"/>
        </w:rPr>
        <w:t xml:space="preserve">Email: </w:t>
      </w:r>
      <w:r w:rsidRPr="00DE4F9C">
        <w:rPr>
          <w:color w:val="000000" w:themeColor="text1"/>
          <w:sz w:val="24"/>
          <w:shd w:val="clear" w:color="auto" w:fill="FFFFFF"/>
        </w:rPr>
        <w:tab/>
        <w:t>courtney.queen@rsu.lv</w:t>
      </w:r>
    </w:p>
    <w:p w14:paraId="3A7C9183" w14:textId="334BCD03" w:rsidR="004C0BA2" w:rsidRPr="00DE4F9C" w:rsidRDefault="00D40EFE" w:rsidP="00D40EFE">
      <w:pPr>
        <w:tabs>
          <w:tab w:val="left" w:pos="2160"/>
          <w:tab w:val="left" w:pos="3600"/>
        </w:tabs>
        <w:snapToGrid w:val="0"/>
        <w:ind w:left="2160" w:hanging="2160"/>
        <w:contextualSpacing/>
        <w:rPr>
          <w:color w:val="000000" w:themeColor="text1"/>
          <w:sz w:val="24"/>
        </w:rPr>
      </w:pPr>
      <w:r w:rsidRPr="00DE4F9C">
        <w:rPr>
          <w:b/>
          <w:color w:val="000000" w:themeColor="text1"/>
          <w:sz w:val="24"/>
        </w:rPr>
        <w:tab/>
      </w:r>
      <w:r w:rsidRPr="00DE4F9C">
        <w:rPr>
          <w:b/>
          <w:color w:val="000000" w:themeColor="text1"/>
          <w:sz w:val="24"/>
        </w:rPr>
        <w:tab/>
      </w:r>
      <w:r w:rsidRPr="00DE4F9C">
        <w:rPr>
          <w:color w:val="000000" w:themeColor="text1"/>
          <w:sz w:val="24"/>
          <w:shd w:val="clear" w:color="auto" w:fill="FFFFFF"/>
        </w:rPr>
        <w:t>courtney.m.queen@ttuhsc.edu</w:t>
      </w:r>
    </w:p>
    <w:p w14:paraId="59CA69C8" w14:textId="77777777" w:rsidR="004C0BA2" w:rsidRPr="00DE4F9C" w:rsidRDefault="004C0BA2" w:rsidP="00185379">
      <w:pPr>
        <w:tabs>
          <w:tab w:val="left" w:pos="2160"/>
        </w:tabs>
        <w:snapToGrid w:val="0"/>
        <w:contextualSpacing/>
        <w:rPr>
          <w:b/>
          <w:bCs/>
          <w:color w:val="000000" w:themeColor="text1"/>
          <w:sz w:val="24"/>
        </w:rPr>
      </w:pPr>
    </w:p>
    <w:p w14:paraId="57E726EE" w14:textId="739943C9" w:rsidR="004C0BA2" w:rsidRPr="00DE4F9C" w:rsidRDefault="004C0BA2" w:rsidP="00185379">
      <w:pPr>
        <w:tabs>
          <w:tab w:val="left" w:pos="2160"/>
        </w:tabs>
        <w:snapToGrid w:val="0"/>
        <w:contextualSpacing/>
        <w:rPr>
          <w:b/>
          <w:bCs/>
          <w:i/>
          <w:iCs/>
          <w:color w:val="000000" w:themeColor="text1"/>
          <w:sz w:val="24"/>
        </w:rPr>
      </w:pPr>
      <w:r w:rsidRPr="00DE4F9C">
        <w:rPr>
          <w:b/>
          <w:bCs/>
          <w:color w:val="000000" w:themeColor="text1"/>
          <w:sz w:val="24"/>
        </w:rPr>
        <w:t xml:space="preserve">Seminar Objectives: </w:t>
      </w:r>
    </w:p>
    <w:p w14:paraId="2B437AF2" w14:textId="77777777" w:rsidR="004C0BA2" w:rsidRPr="00DE4F9C" w:rsidRDefault="004C0BA2" w:rsidP="001143D0">
      <w:pPr>
        <w:tabs>
          <w:tab w:val="left" w:pos="2160"/>
        </w:tabs>
        <w:snapToGrid w:val="0"/>
        <w:ind w:left="1080" w:hanging="360"/>
        <w:contextualSpacing/>
        <w:rPr>
          <w:color w:val="000000" w:themeColor="text1"/>
          <w:sz w:val="24"/>
        </w:rPr>
      </w:pPr>
    </w:p>
    <w:p w14:paraId="29642DCC" w14:textId="77777777" w:rsidR="001143D0" w:rsidRPr="00204A0F" w:rsidRDefault="001143D0" w:rsidP="001143D0">
      <w:pPr>
        <w:pStyle w:val="ListParagraph"/>
        <w:numPr>
          <w:ilvl w:val="0"/>
          <w:numId w:val="9"/>
        </w:numPr>
        <w:tabs>
          <w:tab w:val="left" w:pos="2160"/>
        </w:tabs>
        <w:snapToGrid w:val="0"/>
        <w:ind w:left="1080"/>
        <w:rPr>
          <w:sz w:val="24"/>
        </w:rPr>
      </w:pPr>
      <w:r w:rsidRPr="00204A0F">
        <w:rPr>
          <w:sz w:val="24"/>
        </w:rPr>
        <w:t>Describe the problem of health literacy in the US</w:t>
      </w:r>
      <w:r>
        <w:rPr>
          <w:sz w:val="24"/>
        </w:rPr>
        <w:t xml:space="preserve"> and Europe</w:t>
      </w:r>
      <w:r w:rsidRPr="00204A0F">
        <w:rPr>
          <w:sz w:val="24"/>
        </w:rPr>
        <w:t xml:space="preserve">, </w:t>
      </w:r>
    </w:p>
    <w:p w14:paraId="033DB777" w14:textId="77777777" w:rsidR="001143D0" w:rsidRPr="00204A0F" w:rsidRDefault="001143D0" w:rsidP="001143D0">
      <w:pPr>
        <w:pStyle w:val="ListParagraph"/>
        <w:numPr>
          <w:ilvl w:val="0"/>
          <w:numId w:val="9"/>
        </w:numPr>
        <w:tabs>
          <w:tab w:val="left" w:pos="2160"/>
        </w:tabs>
        <w:snapToGrid w:val="0"/>
        <w:ind w:left="1080"/>
        <w:rPr>
          <w:sz w:val="24"/>
        </w:rPr>
      </w:pPr>
      <w:r w:rsidRPr="00204A0F">
        <w:rPr>
          <w:sz w:val="24"/>
        </w:rPr>
        <w:t>Understand how levels of health literacy are determined,</w:t>
      </w:r>
      <w:r>
        <w:rPr>
          <w:sz w:val="24"/>
        </w:rPr>
        <w:t xml:space="preserve"> </w:t>
      </w:r>
      <w:r w:rsidRPr="00204A0F">
        <w:rPr>
          <w:sz w:val="24"/>
        </w:rPr>
        <w:t xml:space="preserve">consequences of low health literacy and </w:t>
      </w:r>
    </w:p>
    <w:p w14:paraId="71B4073A" w14:textId="77777777" w:rsidR="001143D0" w:rsidRDefault="001143D0" w:rsidP="001143D0">
      <w:pPr>
        <w:pStyle w:val="ListParagraph"/>
        <w:numPr>
          <w:ilvl w:val="0"/>
          <w:numId w:val="9"/>
        </w:numPr>
        <w:tabs>
          <w:tab w:val="left" w:pos="2160"/>
        </w:tabs>
        <w:snapToGrid w:val="0"/>
        <w:ind w:left="1080"/>
        <w:rPr>
          <w:sz w:val="24"/>
        </w:rPr>
      </w:pPr>
      <w:r w:rsidRPr="00204A0F">
        <w:rPr>
          <w:sz w:val="24"/>
        </w:rPr>
        <w:t xml:space="preserve">Explore strategies for designing, implementing and disseminating tailored health information for patient groups/populations with different levels of literacy and different cultural backgrounds. </w:t>
      </w:r>
    </w:p>
    <w:p w14:paraId="58171885" w14:textId="77777777" w:rsidR="004C0BA2" w:rsidRPr="00DE4F9C" w:rsidRDefault="004C0BA2" w:rsidP="00185379">
      <w:pPr>
        <w:tabs>
          <w:tab w:val="left" w:pos="2160"/>
        </w:tabs>
        <w:snapToGrid w:val="0"/>
        <w:contextualSpacing/>
        <w:rPr>
          <w:color w:val="000000" w:themeColor="text1"/>
          <w:sz w:val="24"/>
        </w:rPr>
      </w:pPr>
    </w:p>
    <w:p w14:paraId="52F38069" w14:textId="6C6E21E4" w:rsidR="007E566C" w:rsidRPr="00DE4F9C" w:rsidRDefault="007E566C" w:rsidP="00185379">
      <w:pPr>
        <w:tabs>
          <w:tab w:val="left" w:pos="2160"/>
        </w:tabs>
        <w:snapToGrid w:val="0"/>
        <w:contextualSpacing/>
        <w:rPr>
          <w:color w:val="000000" w:themeColor="text1"/>
          <w:sz w:val="24"/>
        </w:rPr>
      </w:pPr>
      <w:r w:rsidRPr="00DE4F9C">
        <w:rPr>
          <w:b/>
          <w:color w:val="000000" w:themeColor="text1"/>
          <w:sz w:val="24"/>
        </w:rPr>
        <w:t xml:space="preserve">Seminar </w:t>
      </w:r>
      <w:r w:rsidR="005500FA" w:rsidRPr="00DE4F9C">
        <w:rPr>
          <w:b/>
          <w:color w:val="000000" w:themeColor="text1"/>
          <w:sz w:val="24"/>
        </w:rPr>
        <w:t>Bibliography</w:t>
      </w:r>
      <w:r w:rsidR="004C0BA2" w:rsidRPr="00DE4F9C">
        <w:rPr>
          <w:b/>
          <w:color w:val="000000" w:themeColor="text1"/>
          <w:sz w:val="24"/>
        </w:rPr>
        <w:t>:</w:t>
      </w:r>
    </w:p>
    <w:p w14:paraId="019329F6" w14:textId="05BD7972" w:rsidR="005500FA" w:rsidRPr="00DE4F9C" w:rsidRDefault="005500FA" w:rsidP="00185379">
      <w:pPr>
        <w:contextualSpacing/>
        <w:rPr>
          <w:b/>
          <w:color w:val="000000" w:themeColor="text1"/>
          <w:sz w:val="24"/>
        </w:rPr>
      </w:pPr>
    </w:p>
    <w:p w14:paraId="35B1073E" w14:textId="77777777" w:rsidR="00630996" w:rsidRPr="001340D7" w:rsidRDefault="00630996" w:rsidP="00630996">
      <w:pPr>
        <w:ind w:left="720" w:hanging="720"/>
        <w:contextualSpacing/>
        <w:rPr>
          <w:rFonts w:cs="Times New Roman"/>
          <w:color w:val="000000" w:themeColor="text1"/>
          <w:sz w:val="24"/>
        </w:rPr>
      </w:pPr>
      <w:r w:rsidRPr="001340D7">
        <w:rPr>
          <w:color w:val="000000" w:themeColor="text1"/>
          <w:sz w:val="24"/>
        </w:rPr>
        <w:t>AHRQ (Agency for Healthcare Research and Quality).</w:t>
      </w:r>
      <w:r w:rsidRPr="001340D7">
        <w:rPr>
          <w:rStyle w:val="apple-converted-space"/>
          <w:color w:val="000000" w:themeColor="text1"/>
          <w:sz w:val="24"/>
        </w:rPr>
        <w:t>  </w:t>
      </w:r>
      <w:r w:rsidRPr="001340D7">
        <w:rPr>
          <w:rStyle w:val="ref-journal"/>
          <w:color w:val="000000" w:themeColor="text1"/>
          <w:sz w:val="24"/>
        </w:rPr>
        <w:t>National healthcare disparities report.</w:t>
      </w:r>
      <w:r w:rsidRPr="001340D7">
        <w:rPr>
          <w:rStyle w:val="apple-converted-space"/>
          <w:color w:val="000000" w:themeColor="text1"/>
          <w:sz w:val="24"/>
        </w:rPr>
        <w:t> </w:t>
      </w:r>
      <w:r w:rsidRPr="001340D7">
        <w:rPr>
          <w:color w:val="000000" w:themeColor="text1"/>
          <w:sz w:val="24"/>
        </w:rPr>
        <w:t>Rockville, MD: AHRQ; 2007.</w:t>
      </w:r>
      <w:r w:rsidRPr="001340D7">
        <w:rPr>
          <w:rStyle w:val="apple-converted-space"/>
          <w:color w:val="000000" w:themeColor="text1"/>
          <w:sz w:val="24"/>
        </w:rPr>
        <w:t> </w:t>
      </w:r>
    </w:p>
    <w:p w14:paraId="636FB115" w14:textId="77777777" w:rsidR="00630996" w:rsidRDefault="00630996" w:rsidP="00630996">
      <w:pPr>
        <w:ind w:left="720" w:hanging="720"/>
        <w:contextualSpacing/>
        <w:rPr>
          <w:color w:val="000000" w:themeColor="text1"/>
        </w:rPr>
      </w:pPr>
    </w:p>
    <w:p w14:paraId="4EE9717B" w14:textId="77777777" w:rsidR="00630996" w:rsidRPr="001340D7" w:rsidRDefault="00630996" w:rsidP="00630996">
      <w:pPr>
        <w:ind w:left="720" w:hanging="720"/>
        <w:contextualSpacing/>
        <w:rPr>
          <w:color w:val="000000" w:themeColor="text1"/>
          <w:sz w:val="24"/>
        </w:rPr>
      </w:pPr>
      <w:r w:rsidRPr="001340D7">
        <w:rPr>
          <w:color w:val="000000" w:themeColor="text1"/>
          <w:sz w:val="24"/>
        </w:rPr>
        <w:t>Allen MP. The importance of a national dataset for health literacy. PowerPoint presentation at the Institute of Medicine workshop on measures of health literacy; Washington, DC. February 26. 2009.</w:t>
      </w:r>
      <w:r w:rsidRPr="001340D7">
        <w:rPr>
          <w:rStyle w:val="apple-converted-space"/>
          <w:color w:val="000000" w:themeColor="text1"/>
          <w:sz w:val="24"/>
        </w:rPr>
        <w:t> </w:t>
      </w:r>
    </w:p>
    <w:p w14:paraId="6CB36960" w14:textId="77777777" w:rsidR="00630996" w:rsidRDefault="00630996" w:rsidP="00630996">
      <w:pPr>
        <w:ind w:left="720" w:hanging="720"/>
        <w:contextualSpacing/>
        <w:rPr>
          <w:color w:val="000000" w:themeColor="text1"/>
        </w:rPr>
      </w:pPr>
    </w:p>
    <w:p w14:paraId="39DE8515"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Atkinson MJ, Lennox RD. Extending basic principles of measurement models to the design and validation of patient reported outcomes.</w:t>
      </w:r>
      <w:r w:rsidRPr="001340D7">
        <w:rPr>
          <w:rStyle w:val="apple-converted-space"/>
          <w:color w:val="000000" w:themeColor="text1"/>
          <w:sz w:val="24"/>
        </w:rPr>
        <w:t> </w:t>
      </w:r>
      <w:r w:rsidRPr="001340D7">
        <w:rPr>
          <w:rStyle w:val="ref-journal"/>
          <w:color w:val="000000" w:themeColor="text1"/>
          <w:sz w:val="24"/>
        </w:rPr>
        <w:t>Health Quality Life Outcomes.</w:t>
      </w:r>
      <w:r w:rsidRPr="001340D7">
        <w:rPr>
          <w:rStyle w:val="apple-converted-space"/>
          <w:color w:val="000000" w:themeColor="text1"/>
          <w:sz w:val="24"/>
        </w:rPr>
        <w:t> </w:t>
      </w:r>
      <w:r w:rsidRPr="001340D7">
        <w:rPr>
          <w:color w:val="000000" w:themeColor="text1"/>
          <w:sz w:val="24"/>
        </w:rPr>
        <w:t>2006;</w:t>
      </w:r>
      <w:r w:rsidRPr="001340D7">
        <w:rPr>
          <w:rStyle w:val="ref-vol"/>
          <w:color w:val="000000" w:themeColor="text1"/>
          <w:sz w:val="24"/>
        </w:rPr>
        <w:t>4</w:t>
      </w:r>
      <w:r w:rsidRPr="001340D7">
        <w:rPr>
          <w:color w:val="000000" w:themeColor="text1"/>
          <w:sz w:val="24"/>
        </w:rPr>
        <w:t>:65.</w:t>
      </w:r>
      <w:r w:rsidRPr="001340D7">
        <w:rPr>
          <w:rStyle w:val="apple-converted-space"/>
          <w:color w:val="000000" w:themeColor="text1"/>
          <w:sz w:val="24"/>
        </w:rPr>
        <w:t> </w:t>
      </w:r>
      <w:r w:rsidRPr="001340D7">
        <w:rPr>
          <w:color w:val="000000" w:themeColor="text1"/>
          <w:sz w:val="24"/>
        </w:rPr>
        <w:t>[</w:t>
      </w:r>
      <w:hyperlink r:id="rId10"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"https://www.ncbi.nlm.nih.gov/pubmed/16995937" </w:instrText>
      </w:r>
      <w:r w:rsidRPr="001340D7">
        <w:rPr>
          <w:color w:val="000000" w:themeColor="text1"/>
          <w:sz w:val="24"/>
        </w:rPr>
        <w:fldChar w:fldCharType="separate"/>
      </w:r>
      <w:r w:rsidRPr="001340D7">
        <w:rPr>
          <w:rStyle w:val="Hyperlink"/>
          <w:color w:val="000000" w:themeColor="text1"/>
          <w:sz w:val="24"/>
          <w:u w:val="none"/>
        </w:rPr>
        <w:t>PubMed]</w:t>
      </w:r>
    </w:p>
    <w:p w14:paraId="28A43E30" w14:textId="77777777" w:rsidR="00630996" w:rsidRPr="001340D7" w:rsidRDefault="00630996" w:rsidP="00630996">
      <w:pPr>
        <w:ind w:left="720" w:hanging="720"/>
        <w:contextualSpacing/>
        <w:rPr>
          <w:color w:val="000000" w:themeColor="text1"/>
          <w:sz w:val="24"/>
        </w:rPr>
      </w:pPr>
    </w:p>
    <w:p w14:paraId="3FF27CD2"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Baker DW. The meaning and the measure of health literacy.</w:t>
      </w:r>
      <w:r w:rsidRPr="001340D7">
        <w:rPr>
          <w:rStyle w:val="apple-converted-space"/>
          <w:color w:val="000000" w:themeColor="text1"/>
          <w:sz w:val="24"/>
        </w:rPr>
        <w:t> </w:t>
      </w:r>
      <w:r w:rsidRPr="001340D7">
        <w:rPr>
          <w:rStyle w:val="ref-journal"/>
          <w:color w:val="000000" w:themeColor="text1"/>
          <w:sz w:val="24"/>
        </w:rPr>
        <w:t>Journal of General Internal Medicine.</w:t>
      </w:r>
      <w:r w:rsidRPr="001340D7">
        <w:rPr>
          <w:rStyle w:val="apple-converted-space"/>
          <w:color w:val="000000" w:themeColor="text1"/>
          <w:sz w:val="24"/>
        </w:rPr>
        <w:t> </w:t>
      </w:r>
      <w:r w:rsidRPr="001340D7">
        <w:rPr>
          <w:color w:val="000000" w:themeColor="text1"/>
          <w:sz w:val="24"/>
        </w:rPr>
        <w:t>2006;</w:t>
      </w:r>
      <w:r w:rsidRPr="001340D7">
        <w:rPr>
          <w:rStyle w:val="ref-vol"/>
          <w:color w:val="000000" w:themeColor="text1"/>
          <w:sz w:val="24"/>
        </w:rPr>
        <w:t>21</w:t>
      </w:r>
      <w:r w:rsidRPr="001340D7">
        <w:rPr>
          <w:color w:val="000000" w:themeColor="text1"/>
          <w:sz w:val="24"/>
        </w:rPr>
        <w:t>(8):878–883.</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11"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"https://www.ncbi.nlm.nih.gov/pubmed/16881951" </w:instrText>
      </w:r>
      <w:r w:rsidRPr="001340D7">
        <w:rPr>
          <w:color w:val="000000" w:themeColor="text1"/>
          <w:sz w:val="24"/>
        </w:rPr>
        <w:fldChar w:fldCharType="separate"/>
      </w:r>
      <w:r w:rsidRPr="001340D7">
        <w:rPr>
          <w:rStyle w:val="Hyperlink"/>
          <w:color w:val="000000" w:themeColor="text1"/>
          <w:sz w:val="24"/>
          <w:u w:val="none"/>
        </w:rPr>
        <w:t>PubMed]</w:t>
      </w:r>
    </w:p>
    <w:p w14:paraId="54AB65C5" w14:textId="77777777" w:rsidR="00630996" w:rsidRPr="001340D7" w:rsidRDefault="00630996" w:rsidP="00630996">
      <w:pPr>
        <w:ind w:left="720" w:hanging="720"/>
        <w:contextualSpacing/>
        <w:rPr>
          <w:color w:val="000000" w:themeColor="text1"/>
          <w:sz w:val="24"/>
        </w:rPr>
      </w:pPr>
    </w:p>
    <w:p w14:paraId="4E6C1C78"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Baker DW, Parker RM, Williams MV, Pitkin K, Parikh NS, Coates W, Imara M. The health care experience of patients with low literacy.</w:t>
      </w:r>
      <w:r w:rsidRPr="001340D7">
        <w:rPr>
          <w:rStyle w:val="apple-converted-space"/>
          <w:color w:val="000000" w:themeColor="text1"/>
          <w:sz w:val="24"/>
        </w:rPr>
        <w:t> </w:t>
      </w:r>
      <w:r w:rsidRPr="001340D7">
        <w:rPr>
          <w:rStyle w:val="ref-journal"/>
          <w:color w:val="000000" w:themeColor="text1"/>
          <w:sz w:val="24"/>
        </w:rPr>
        <w:t>Archives of Family Medicine.</w:t>
      </w:r>
      <w:r w:rsidRPr="001340D7">
        <w:rPr>
          <w:rStyle w:val="apple-converted-space"/>
          <w:color w:val="000000" w:themeColor="text1"/>
          <w:sz w:val="24"/>
        </w:rPr>
        <w:t> </w:t>
      </w:r>
      <w:r w:rsidRPr="001340D7">
        <w:rPr>
          <w:color w:val="000000" w:themeColor="text1"/>
          <w:sz w:val="24"/>
        </w:rPr>
        <w:t>1996;</w:t>
      </w:r>
      <w:r w:rsidRPr="001340D7">
        <w:rPr>
          <w:rStyle w:val="ref-vol"/>
          <w:color w:val="000000" w:themeColor="text1"/>
          <w:sz w:val="24"/>
        </w:rPr>
        <w:t>5</w:t>
      </w:r>
      <w:r w:rsidRPr="001340D7">
        <w:rPr>
          <w:color w:val="000000" w:themeColor="text1"/>
          <w:sz w:val="24"/>
        </w:rPr>
        <w:t>(6):329–334.</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"https://www.ncbi.nlm.nih.gov/pubmed/8640322" </w:instrText>
      </w:r>
      <w:r w:rsidRPr="001340D7">
        <w:rPr>
          <w:color w:val="000000" w:themeColor="text1"/>
          <w:sz w:val="24"/>
        </w:rPr>
        <w:fldChar w:fldCharType="separate"/>
      </w:r>
      <w:r w:rsidRPr="001340D7">
        <w:rPr>
          <w:rStyle w:val="Hyperlink"/>
          <w:color w:val="000000" w:themeColor="text1"/>
          <w:sz w:val="24"/>
          <w:u w:val="none"/>
        </w:rPr>
        <w:t>PubMed]</w:t>
      </w:r>
    </w:p>
    <w:p w14:paraId="248D02A2" w14:textId="77777777" w:rsidR="00630996" w:rsidRPr="001340D7" w:rsidRDefault="00630996" w:rsidP="00630996">
      <w:pPr>
        <w:ind w:left="720" w:hanging="720"/>
        <w:contextualSpacing/>
        <w:rPr>
          <w:color w:val="000000" w:themeColor="text1"/>
          <w:sz w:val="24"/>
        </w:rPr>
      </w:pPr>
    </w:p>
    <w:p w14:paraId="50AACEED"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Baker DW, Parker RM, Williams MV, Clark WS, Nurss J. The relationship of patient reading ability to self-reported health and use of health services.</w:t>
      </w:r>
      <w:r w:rsidRPr="001340D7">
        <w:rPr>
          <w:rStyle w:val="apple-converted-space"/>
          <w:color w:val="000000" w:themeColor="text1"/>
          <w:sz w:val="24"/>
        </w:rPr>
        <w:t> </w:t>
      </w:r>
      <w:r w:rsidRPr="001340D7">
        <w:rPr>
          <w:rStyle w:val="ref-journal"/>
          <w:color w:val="000000" w:themeColor="text1"/>
          <w:sz w:val="24"/>
        </w:rPr>
        <w:t>American Journal of Public Health.</w:t>
      </w:r>
      <w:r w:rsidRPr="001340D7">
        <w:rPr>
          <w:rStyle w:val="apple-converted-space"/>
          <w:color w:val="000000" w:themeColor="text1"/>
          <w:sz w:val="24"/>
        </w:rPr>
        <w:t> </w:t>
      </w:r>
      <w:r w:rsidRPr="001340D7">
        <w:rPr>
          <w:color w:val="000000" w:themeColor="text1"/>
          <w:sz w:val="24"/>
        </w:rPr>
        <w:t>1997;</w:t>
      </w:r>
      <w:r w:rsidRPr="001340D7">
        <w:rPr>
          <w:rStyle w:val="ref-vol"/>
          <w:color w:val="000000" w:themeColor="text1"/>
          <w:sz w:val="24"/>
        </w:rPr>
        <w:t>87</w:t>
      </w:r>
      <w:r w:rsidRPr="001340D7">
        <w:rPr>
          <w:color w:val="000000" w:themeColor="text1"/>
          <w:sz w:val="24"/>
        </w:rPr>
        <w:t>(6):1027–1030.</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12"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"https://www.ncbi.nlm.nih.gov/pubmed/9224190" </w:instrText>
      </w:r>
      <w:r w:rsidRPr="001340D7">
        <w:rPr>
          <w:color w:val="000000" w:themeColor="text1"/>
          <w:sz w:val="24"/>
        </w:rPr>
        <w:fldChar w:fldCharType="separate"/>
      </w:r>
      <w:r w:rsidRPr="001340D7">
        <w:rPr>
          <w:rStyle w:val="Hyperlink"/>
          <w:color w:val="000000" w:themeColor="text1"/>
          <w:sz w:val="24"/>
          <w:u w:val="none"/>
        </w:rPr>
        <w:t>PubMed]</w:t>
      </w:r>
    </w:p>
    <w:p w14:paraId="43D13E47" w14:textId="77777777" w:rsidR="00630996" w:rsidRPr="001340D7" w:rsidRDefault="00630996" w:rsidP="00630996">
      <w:pPr>
        <w:ind w:left="720" w:hanging="720"/>
        <w:contextualSpacing/>
        <w:rPr>
          <w:color w:val="000000" w:themeColor="text1"/>
          <w:sz w:val="24"/>
        </w:rPr>
      </w:pPr>
    </w:p>
    <w:p w14:paraId="4D4EFE03"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Baker DW, Parker RM, Williams MV, Clark WS. Health literacy and the risk of hospital admission.</w:t>
      </w:r>
      <w:r w:rsidRPr="001340D7">
        <w:rPr>
          <w:rStyle w:val="apple-converted-space"/>
          <w:color w:val="000000" w:themeColor="text1"/>
          <w:sz w:val="24"/>
        </w:rPr>
        <w:t> </w:t>
      </w:r>
      <w:r w:rsidRPr="001340D7">
        <w:rPr>
          <w:rStyle w:val="ref-journal"/>
          <w:color w:val="000000" w:themeColor="text1"/>
          <w:sz w:val="24"/>
        </w:rPr>
        <w:t>Journal of General Internal Medicine.</w:t>
      </w:r>
      <w:r w:rsidRPr="001340D7">
        <w:rPr>
          <w:rStyle w:val="apple-converted-space"/>
          <w:color w:val="000000" w:themeColor="text1"/>
          <w:sz w:val="24"/>
        </w:rPr>
        <w:t> </w:t>
      </w:r>
      <w:r w:rsidRPr="001340D7">
        <w:rPr>
          <w:color w:val="000000" w:themeColor="text1"/>
          <w:sz w:val="24"/>
        </w:rPr>
        <w:t>1998;</w:t>
      </w:r>
      <w:r w:rsidRPr="001340D7">
        <w:rPr>
          <w:rStyle w:val="ref-vol"/>
          <w:color w:val="000000" w:themeColor="text1"/>
          <w:sz w:val="24"/>
        </w:rPr>
        <w:t>13</w:t>
      </w:r>
      <w:r w:rsidRPr="001340D7">
        <w:rPr>
          <w:color w:val="000000" w:themeColor="text1"/>
          <w:sz w:val="24"/>
        </w:rPr>
        <w:t>(12):791–798.</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13"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"https://www.ncbi.nlm.nih.gov/pubmed/9844076" </w:instrText>
      </w:r>
      <w:r w:rsidRPr="001340D7">
        <w:rPr>
          <w:color w:val="000000" w:themeColor="text1"/>
          <w:sz w:val="24"/>
        </w:rPr>
        <w:fldChar w:fldCharType="separate"/>
      </w:r>
      <w:r w:rsidRPr="001340D7">
        <w:rPr>
          <w:rStyle w:val="Hyperlink"/>
          <w:color w:val="000000" w:themeColor="text1"/>
          <w:sz w:val="24"/>
          <w:u w:val="none"/>
        </w:rPr>
        <w:t>PubMed]</w:t>
      </w:r>
    </w:p>
    <w:p w14:paraId="6A739938" w14:textId="77777777" w:rsidR="00630996" w:rsidRPr="001340D7" w:rsidRDefault="00630996" w:rsidP="00630996">
      <w:pPr>
        <w:ind w:left="720" w:hanging="720"/>
        <w:contextualSpacing/>
        <w:rPr>
          <w:color w:val="000000" w:themeColor="text1"/>
          <w:sz w:val="24"/>
        </w:rPr>
      </w:pPr>
    </w:p>
    <w:p w14:paraId="6FC9FB44"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Baker DW, Gazmararian JA, Williams MV, Scott T, Parker RM, Green D, Ren J, Peel J. Functional health literacy and the risk of hospital admission among Medicare managed care enrollees.</w:t>
      </w:r>
      <w:r w:rsidRPr="001340D7">
        <w:rPr>
          <w:rStyle w:val="apple-converted-space"/>
          <w:color w:val="000000" w:themeColor="text1"/>
          <w:sz w:val="24"/>
        </w:rPr>
        <w:t> </w:t>
      </w:r>
      <w:r w:rsidRPr="001340D7">
        <w:rPr>
          <w:rStyle w:val="ref-journal"/>
          <w:color w:val="000000" w:themeColor="text1"/>
          <w:sz w:val="24"/>
        </w:rPr>
        <w:t>American Journal of Public Health.</w:t>
      </w:r>
      <w:r w:rsidRPr="001340D7">
        <w:rPr>
          <w:rStyle w:val="apple-converted-space"/>
          <w:color w:val="000000" w:themeColor="text1"/>
          <w:sz w:val="24"/>
        </w:rPr>
        <w:t> </w:t>
      </w:r>
      <w:r w:rsidRPr="001340D7">
        <w:rPr>
          <w:color w:val="000000" w:themeColor="text1"/>
          <w:sz w:val="24"/>
        </w:rPr>
        <w:t>2002;</w:t>
      </w:r>
      <w:r w:rsidRPr="001340D7">
        <w:rPr>
          <w:rStyle w:val="ref-vol"/>
          <w:color w:val="000000" w:themeColor="text1"/>
          <w:sz w:val="24"/>
        </w:rPr>
        <w:t>92</w:t>
      </w:r>
      <w:r w:rsidRPr="001340D7">
        <w:rPr>
          <w:color w:val="000000" w:themeColor="text1"/>
          <w:sz w:val="24"/>
        </w:rPr>
        <w:t>(8):1278–1283.</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14"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"https://www.ncbi.nlm.nih.gov/pubmed/12144984" </w:instrText>
      </w:r>
      <w:r w:rsidRPr="001340D7">
        <w:rPr>
          <w:color w:val="000000" w:themeColor="text1"/>
          <w:sz w:val="24"/>
        </w:rPr>
        <w:fldChar w:fldCharType="separate"/>
      </w:r>
      <w:r w:rsidRPr="001340D7">
        <w:rPr>
          <w:rStyle w:val="Hyperlink"/>
          <w:color w:val="000000" w:themeColor="text1"/>
          <w:sz w:val="24"/>
          <w:u w:val="none"/>
        </w:rPr>
        <w:t>PubMed]</w:t>
      </w:r>
    </w:p>
    <w:p w14:paraId="32B95E8F" w14:textId="77777777" w:rsidR="00630996" w:rsidRPr="001340D7" w:rsidRDefault="00630996" w:rsidP="00630996">
      <w:pPr>
        <w:ind w:left="720" w:hanging="720"/>
        <w:contextualSpacing/>
        <w:rPr>
          <w:color w:val="000000" w:themeColor="text1"/>
          <w:sz w:val="24"/>
        </w:rPr>
      </w:pPr>
    </w:p>
    <w:p w14:paraId="0C6D5B5C"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Baker DW, Wolf MS, Feinglass J, Thompson JA, Gazmararian JA, Huang J. Health literacy and mortality among elderly persons.</w:t>
      </w:r>
      <w:r w:rsidRPr="001340D7">
        <w:rPr>
          <w:rStyle w:val="apple-converted-space"/>
          <w:color w:val="000000" w:themeColor="text1"/>
          <w:sz w:val="24"/>
        </w:rPr>
        <w:t> </w:t>
      </w:r>
      <w:r w:rsidRPr="001340D7">
        <w:rPr>
          <w:rStyle w:val="ref-journal"/>
          <w:color w:val="000000" w:themeColor="text1"/>
          <w:sz w:val="24"/>
        </w:rPr>
        <w:t>Archives of Internal Medicine.</w:t>
      </w:r>
      <w:r w:rsidRPr="001340D7">
        <w:rPr>
          <w:rStyle w:val="apple-converted-space"/>
          <w:color w:val="000000" w:themeColor="text1"/>
          <w:sz w:val="24"/>
        </w:rPr>
        <w:t> </w:t>
      </w:r>
      <w:r w:rsidRPr="001340D7">
        <w:rPr>
          <w:color w:val="000000" w:themeColor="text1"/>
          <w:sz w:val="24"/>
        </w:rPr>
        <w:t>2007;</w:t>
      </w:r>
      <w:r w:rsidRPr="001340D7">
        <w:rPr>
          <w:rStyle w:val="ref-vol"/>
          <w:color w:val="000000" w:themeColor="text1"/>
          <w:sz w:val="24"/>
        </w:rPr>
        <w:t>167</w:t>
      </w:r>
      <w:r w:rsidRPr="001340D7">
        <w:rPr>
          <w:color w:val="000000" w:themeColor="text1"/>
          <w:sz w:val="24"/>
        </w:rPr>
        <w:t>(14):1503–1509.</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"https://www.ncbi.nlm.nih.gov/pubmed/17646604" </w:instrText>
      </w:r>
      <w:r w:rsidRPr="001340D7">
        <w:rPr>
          <w:color w:val="000000" w:themeColor="text1"/>
          <w:sz w:val="24"/>
        </w:rPr>
        <w:fldChar w:fldCharType="separate"/>
      </w:r>
      <w:r w:rsidRPr="001340D7">
        <w:rPr>
          <w:rStyle w:val="Hyperlink"/>
          <w:color w:val="000000" w:themeColor="text1"/>
          <w:sz w:val="24"/>
          <w:u w:val="none"/>
        </w:rPr>
        <w:t>PubMed]</w:t>
      </w:r>
    </w:p>
    <w:p w14:paraId="5A568FDE" w14:textId="77777777" w:rsidR="00630996" w:rsidRPr="001340D7" w:rsidRDefault="00630996" w:rsidP="00630996">
      <w:pPr>
        <w:ind w:left="720" w:hanging="720"/>
        <w:contextualSpacing/>
        <w:rPr>
          <w:color w:val="000000" w:themeColor="text1"/>
          <w:sz w:val="24"/>
        </w:rPr>
      </w:pPr>
    </w:p>
    <w:p w14:paraId="45DA215F"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Bass PF III, Wilson JF, Griffith CH, Barnett DR. Residents’ ability to identify patients with poor literacy skills.</w:t>
      </w:r>
      <w:r w:rsidRPr="001340D7">
        <w:rPr>
          <w:rStyle w:val="apple-converted-space"/>
          <w:color w:val="000000" w:themeColor="text1"/>
          <w:sz w:val="24"/>
        </w:rPr>
        <w:t> </w:t>
      </w:r>
      <w:r w:rsidRPr="001340D7">
        <w:rPr>
          <w:rStyle w:val="ref-journal"/>
          <w:color w:val="000000" w:themeColor="text1"/>
          <w:sz w:val="24"/>
        </w:rPr>
        <w:t>Academic Medicine.</w:t>
      </w:r>
      <w:r w:rsidRPr="001340D7">
        <w:rPr>
          <w:rStyle w:val="apple-converted-space"/>
          <w:color w:val="000000" w:themeColor="text1"/>
          <w:sz w:val="24"/>
        </w:rPr>
        <w:t> </w:t>
      </w:r>
      <w:r w:rsidRPr="001340D7">
        <w:rPr>
          <w:color w:val="000000" w:themeColor="text1"/>
          <w:sz w:val="24"/>
        </w:rPr>
        <w:t>2002;</w:t>
      </w:r>
      <w:r w:rsidRPr="001340D7">
        <w:rPr>
          <w:rStyle w:val="ref-vol"/>
          <w:color w:val="000000" w:themeColor="text1"/>
          <w:sz w:val="24"/>
        </w:rPr>
        <w:t>77</w:t>
      </w:r>
      <w:r w:rsidRPr="001340D7">
        <w:rPr>
          <w:color w:val="000000" w:themeColor="text1"/>
          <w:sz w:val="24"/>
        </w:rPr>
        <w:t>(10):1039–1041.</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"https://www.ncbi.nlm.nih.gov/pubmed/12377684" </w:instrText>
      </w:r>
      <w:r w:rsidRPr="001340D7">
        <w:rPr>
          <w:color w:val="000000" w:themeColor="text1"/>
          <w:sz w:val="24"/>
        </w:rPr>
        <w:fldChar w:fldCharType="separate"/>
      </w:r>
      <w:r w:rsidRPr="001340D7">
        <w:rPr>
          <w:rStyle w:val="Hyperlink"/>
          <w:color w:val="000000" w:themeColor="text1"/>
          <w:sz w:val="24"/>
          <w:u w:val="none"/>
        </w:rPr>
        <w:t>PubMed]</w:t>
      </w:r>
    </w:p>
    <w:p w14:paraId="5C3F1EAA" w14:textId="77777777" w:rsidR="00630996" w:rsidRPr="001340D7" w:rsidRDefault="00630996" w:rsidP="00630996">
      <w:pPr>
        <w:ind w:left="720" w:hanging="720"/>
        <w:contextualSpacing/>
        <w:rPr>
          <w:color w:val="000000" w:themeColor="text1"/>
          <w:sz w:val="24"/>
        </w:rPr>
      </w:pPr>
    </w:p>
    <w:p w14:paraId="7C8841D6"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Berkman ND, Dewalt DA, Pignone MP, Sheridan SL, Lohr KN, Lux L, Sutton SF, Swinson T, Bonito AJ. Literacy and health outcomes.</w:t>
      </w:r>
      <w:r w:rsidRPr="001340D7">
        <w:rPr>
          <w:rStyle w:val="apple-converted-space"/>
          <w:color w:val="000000" w:themeColor="text1"/>
          <w:sz w:val="24"/>
        </w:rPr>
        <w:t> </w:t>
      </w:r>
      <w:r w:rsidRPr="001340D7">
        <w:rPr>
          <w:rStyle w:val="ref-journal"/>
          <w:color w:val="000000" w:themeColor="text1"/>
          <w:sz w:val="24"/>
        </w:rPr>
        <w:t>Evidence Report/Technology Assessment.</w:t>
      </w:r>
      <w:r w:rsidRPr="001340D7">
        <w:rPr>
          <w:rStyle w:val="apple-converted-space"/>
          <w:color w:val="000000" w:themeColor="text1"/>
          <w:sz w:val="24"/>
        </w:rPr>
        <w:t> </w:t>
      </w:r>
      <w:r w:rsidRPr="001340D7">
        <w:rPr>
          <w:color w:val="000000" w:themeColor="text1"/>
          <w:sz w:val="24"/>
        </w:rPr>
        <w:t>2004;(87):1–8.</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15"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"https://www.ncbi.nlm.nih.gov/pubmed/15819598" </w:instrText>
      </w:r>
      <w:r w:rsidRPr="001340D7">
        <w:rPr>
          <w:color w:val="000000" w:themeColor="text1"/>
          <w:sz w:val="24"/>
        </w:rPr>
        <w:fldChar w:fldCharType="separate"/>
      </w:r>
      <w:r w:rsidRPr="001340D7">
        <w:rPr>
          <w:rStyle w:val="Hyperlink"/>
          <w:color w:val="000000" w:themeColor="text1"/>
          <w:sz w:val="24"/>
          <w:u w:val="none"/>
        </w:rPr>
        <w:t>PubMed]</w:t>
      </w:r>
    </w:p>
    <w:p w14:paraId="1252A608" w14:textId="77777777" w:rsidR="00630996" w:rsidRPr="001340D7" w:rsidRDefault="00630996" w:rsidP="00630996">
      <w:pPr>
        <w:ind w:left="720" w:hanging="720"/>
        <w:contextualSpacing/>
        <w:rPr>
          <w:color w:val="000000" w:themeColor="text1"/>
          <w:sz w:val="24"/>
        </w:rPr>
      </w:pPr>
    </w:p>
    <w:p w14:paraId="07B83AFB" w14:textId="77777777" w:rsidR="00630996" w:rsidRPr="001340D7" w:rsidRDefault="00630996" w:rsidP="00630996">
      <w:pPr>
        <w:ind w:left="720" w:hanging="720"/>
        <w:contextualSpacing/>
        <w:rPr>
          <w:color w:val="000000" w:themeColor="text1"/>
          <w:sz w:val="24"/>
        </w:rPr>
      </w:pPr>
      <w:r w:rsidRPr="001340D7">
        <w:rPr>
          <w:color w:val="000000" w:themeColor="text1"/>
          <w:sz w:val="24"/>
        </w:rPr>
        <w:t>Chew LD. Self-report measures of health literacy. PowerPoint presentation at the Institute of Medicine workshop on measures of health literacy; Washington, DC. February 26. 2009.</w:t>
      </w:r>
      <w:r w:rsidRPr="001340D7">
        <w:rPr>
          <w:rStyle w:val="apple-converted-space"/>
          <w:color w:val="000000" w:themeColor="text1"/>
          <w:sz w:val="24"/>
        </w:rPr>
        <w:t> </w:t>
      </w:r>
    </w:p>
    <w:p w14:paraId="41BB59E5" w14:textId="77777777" w:rsidR="00630996" w:rsidRPr="001340D7" w:rsidRDefault="00630996" w:rsidP="00630996">
      <w:pPr>
        <w:ind w:left="720" w:hanging="720"/>
        <w:contextualSpacing/>
        <w:rPr>
          <w:color w:val="000000" w:themeColor="text1"/>
          <w:sz w:val="24"/>
        </w:rPr>
      </w:pPr>
    </w:p>
    <w:p w14:paraId="4B746E32"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Chew LD, Bradley KA, Boyko EJ. Brief questions to identify patients with inadequate health literacy.</w:t>
      </w:r>
      <w:r w:rsidRPr="001340D7">
        <w:rPr>
          <w:rStyle w:val="apple-converted-space"/>
          <w:color w:val="000000" w:themeColor="text1"/>
          <w:sz w:val="24"/>
        </w:rPr>
        <w:t> </w:t>
      </w:r>
      <w:r w:rsidRPr="001340D7">
        <w:rPr>
          <w:rStyle w:val="ref-journal"/>
          <w:color w:val="000000" w:themeColor="text1"/>
          <w:sz w:val="24"/>
        </w:rPr>
        <w:t>Family Medicine.</w:t>
      </w:r>
      <w:r w:rsidRPr="001340D7">
        <w:rPr>
          <w:rStyle w:val="apple-converted-space"/>
          <w:color w:val="000000" w:themeColor="text1"/>
          <w:sz w:val="24"/>
        </w:rPr>
        <w:t> </w:t>
      </w:r>
      <w:r w:rsidRPr="001340D7">
        <w:rPr>
          <w:color w:val="000000" w:themeColor="text1"/>
          <w:sz w:val="24"/>
        </w:rPr>
        <w:t>2004;</w:t>
      </w:r>
      <w:r w:rsidRPr="001340D7">
        <w:rPr>
          <w:rStyle w:val="ref-vol"/>
          <w:color w:val="000000" w:themeColor="text1"/>
          <w:sz w:val="24"/>
        </w:rPr>
        <w:t>36</w:t>
      </w:r>
      <w:r w:rsidRPr="001340D7">
        <w:rPr>
          <w:color w:val="000000" w:themeColor="text1"/>
          <w:sz w:val="24"/>
        </w:rPr>
        <w:t>(8):588–594.</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"https://www.ncbi.nlm.nih.gov/pubmed/15343421" </w:instrText>
      </w:r>
      <w:r w:rsidRPr="001340D7">
        <w:rPr>
          <w:color w:val="000000" w:themeColor="text1"/>
          <w:sz w:val="24"/>
        </w:rPr>
        <w:fldChar w:fldCharType="separate"/>
      </w:r>
      <w:r w:rsidRPr="001340D7">
        <w:rPr>
          <w:rStyle w:val="Hyperlink"/>
          <w:color w:val="000000" w:themeColor="text1"/>
          <w:sz w:val="24"/>
          <w:u w:val="none"/>
        </w:rPr>
        <w:t>PubMed]</w:t>
      </w:r>
    </w:p>
    <w:p w14:paraId="4CB4635B" w14:textId="77777777" w:rsidR="00630996" w:rsidRPr="001340D7" w:rsidRDefault="00630996" w:rsidP="00630996">
      <w:pPr>
        <w:ind w:left="720" w:hanging="720"/>
        <w:contextualSpacing/>
        <w:rPr>
          <w:color w:val="000000" w:themeColor="text1"/>
          <w:sz w:val="24"/>
        </w:rPr>
      </w:pPr>
    </w:p>
    <w:p w14:paraId="3F54892D"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Chew LD, Griffin JM, Partin MR, Noorbaloochi S, Grill JP, Snyder A, Bradley KA, Nugent SM, Baines AD, VanRyn M. Validation of screening questions for limited health literacy in a large VA outpatient population.</w:t>
      </w:r>
      <w:r w:rsidRPr="001340D7">
        <w:rPr>
          <w:rStyle w:val="apple-converted-space"/>
          <w:color w:val="000000" w:themeColor="text1"/>
          <w:sz w:val="24"/>
        </w:rPr>
        <w:t> </w:t>
      </w:r>
      <w:r w:rsidRPr="001340D7">
        <w:rPr>
          <w:rStyle w:val="ref-journal"/>
          <w:color w:val="000000" w:themeColor="text1"/>
          <w:sz w:val="24"/>
        </w:rPr>
        <w:t>Journal of General Internal Medicine.</w:t>
      </w:r>
      <w:r w:rsidRPr="001340D7">
        <w:rPr>
          <w:rStyle w:val="apple-converted-space"/>
          <w:color w:val="000000" w:themeColor="text1"/>
          <w:sz w:val="24"/>
        </w:rPr>
        <w:t> </w:t>
      </w:r>
      <w:r w:rsidRPr="001340D7">
        <w:rPr>
          <w:color w:val="000000" w:themeColor="text1"/>
          <w:sz w:val="24"/>
        </w:rPr>
        <w:t>2008;</w:t>
      </w:r>
      <w:r w:rsidRPr="001340D7">
        <w:rPr>
          <w:rStyle w:val="ref-vol"/>
          <w:color w:val="000000" w:themeColor="text1"/>
          <w:sz w:val="24"/>
        </w:rPr>
        <w:t>23</w:t>
      </w:r>
      <w:r w:rsidRPr="001340D7">
        <w:rPr>
          <w:color w:val="000000" w:themeColor="text1"/>
          <w:sz w:val="24"/>
        </w:rPr>
        <w:t>(5):561–566.</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16"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"https://www.ncbi.nlm.nih.gov/pubmed/18335281" </w:instrText>
      </w:r>
      <w:r w:rsidRPr="001340D7">
        <w:rPr>
          <w:color w:val="000000" w:themeColor="text1"/>
          <w:sz w:val="24"/>
        </w:rPr>
        <w:fldChar w:fldCharType="separate"/>
      </w:r>
      <w:r w:rsidRPr="001340D7">
        <w:rPr>
          <w:rStyle w:val="Hyperlink"/>
          <w:color w:val="000000" w:themeColor="text1"/>
          <w:sz w:val="24"/>
          <w:u w:val="none"/>
        </w:rPr>
        <w:t>PubMed]</w:t>
      </w:r>
    </w:p>
    <w:p w14:paraId="291F6B80" w14:textId="77777777" w:rsidR="00630996" w:rsidRPr="001340D7" w:rsidRDefault="00630996" w:rsidP="00630996">
      <w:pPr>
        <w:ind w:left="720" w:hanging="720"/>
        <w:contextualSpacing/>
        <w:rPr>
          <w:color w:val="000000" w:themeColor="text1"/>
          <w:sz w:val="24"/>
        </w:rPr>
      </w:pPr>
    </w:p>
    <w:p w14:paraId="356BD369" w14:textId="77777777" w:rsidR="00630996" w:rsidRPr="001340D7" w:rsidRDefault="00630996" w:rsidP="00630996">
      <w:pPr>
        <w:ind w:left="720" w:hanging="720"/>
        <w:contextualSpacing/>
        <w:rPr>
          <w:color w:val="000000" w:themeColor="text1"/>
          <w:sz w:val="24"/>
        </w:rPr>
      </w:pPr>
      <w:r w:rsidRPr="001340D7">
        <w:rPr>
          <w:color w:val="000000" w:themeColor="text1"/>
          <w:sz w:val="24"/>
        </w:rPr>
        <w:t>Clancy CM. Health literacy measurement: Mapping the terrain. PowerPoint presentation at the Institute of Medicine workshop on measures of health literacy; Washington, DC. February 26. 2009.</w:t>
      </w:r>
      <w:r w:rsidRPr="001340D7">
        <w:rPr>
          <w:rStyle w:val="apple-converted-space"/>
          <w:color w:val="000000" w:themeColor="text1"/>
          <w:sz w:val="24"/>
        </w:rPr>
        <w:t> </w:t>
      </w:r>
    </w:p>
    <w:p w14:paraId="049A28AF" w14:textId="77777777" w:rsidR="00630996" w:rsidRPr="001340D7" w:rsidRDefault="00630996" w:rsidP="00630996">
      <w:pPr>
        <w:ind w:left="720" w:hanging="720"/>
        <w:contextualSpacing/>
        <w:rPr>
          <w:color w:val="000000" w:themeColor="text1"/>
          <w:sz w:val="24"/>
        </w:rPr>
      </w:pPr>
    </w:p>
    <w:p w14:paraId="29176445"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Davis TC, Wolf MS, Bass PF, Middlebrooks M, Kennen E, Baker DW, Bennett CL, Durazo-Arvizu R, Bocchini A, Savory S, Parker RM. Low literacy impairs comprehension of prescription drug warning labels.</w:t>
      </w:r>
      <w:r w:rsidRPr="001340D7">
        <w:rPr>
          <w:rStyle w:val="apple-converted-space"/>
          <w:color w:val="000000" w:themeColor="text1"/>
          <w:sz w:val="24"/>
        </w:rPr>
        <w:t> </w:t>
      </w:r>
      <w:r w:rsidRPr="001340D7">
        <w:rPr>
          <w:rStyle w:val="ref-journal"/>
          <w:color w:val="000000" w:themeColor="text1"/>
          <w:sz w:val="24"/>
        </w:rPr>
        <w:t>Journal of General Internal Medicine.</w:t>
      </w:r>
      <w:r w:rsidRPr="001340D7">
        <w:rPr>
          <w:rStyle w:val="apple-converted-space"/>
          <w:color w:val="000000" w:themeColor="text1"/>
          <w:sz w:val="24"/>
        </w:rPr>
        <w:t> </w:t>
      </w:r>
      <w:r w:rsidRPr="001340D7">
        <w:rPr>
          <w:color w:val="000000" w:themeColor="text1"/>
          <w:sz w:val="24"/>
        </w:rPr>
        <w:t>2006;</w:t>
      </w:r>
      <w:r w:rsidRPr="001340D7">
        <w:rPr>
          <w:rStyle w:val="ref-vol"/>
          <w:color w:val="000000" w:themeColor="text1"/>
          <w:sz w:val="24"/>
        </w:rPr>
        <w:t>21</w:t>
      </w:r>
      <w:r w:rsidRPr="001340D7">
        <w:rPr>
          <w:color w:val="000000" w:themeColor="text1"/>
          <w:sz w:val="24"/>
        </w:rPr>
        <w:t>(8):847–851.</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17"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"https://www.ncbi.nlm.nih.gov/pubmed/16881945" </w:instrText>
      </w:r>
      <w:r w:rsidRPr="001340D7">
        <w:rPr>
          <w:color w:val="000000" w:themeColor="text1"/>
          <w:sz w:val="24"/>
        </w:rPr>
        <w:fldChar w:fldCharType="separate"/>
      </w:r>
      <w:r w:rsidRPr="001340D7">
        <w:rPr>
          <w:rStyle w:val="Hyperlink"/>
          <w:color w:val="000000" w:themeColor="text1"/>
          <w:sz w:val="24"/>
          <w:u w:val="none"/>
        </w:rPr>
        <w:t>PubMed]</w:t>
      </w:r>
    </w:p>
    <w:p w14:paraId="016E625E" w14:textId="77777777" w:rsidR="00630996" w:rsidRPr="001340D7" w:rsidRDefault="00630996" w:rsidP="00630996">
      <w:pPr>
        <w:ind w:left="720" w:hanging="720"/>
        <w:contextualSpacing/>
        <w:rPr>
          <w:color w:val="000000" w:themeColor="text1"/>
          <w:sz w:val="24"/>
        </w:rPr>
      </w:pPr>
    </w:p>
    <w:p w14:paraId="02C06594" w14:textId="77777777" w:rsidR="00630996" w:rsidRPr="001340D7" w:rsidRDefault="00630996" w:rsidP="00630996">
      <w:pPr>
        <w:ind w:left="720" w:hanging="720"/>
        <w:contextualSpacing/>
        <w:rPr>
          <w:color w:val="000000" w:themeColor="text1"/>
          <w:sz w:val="24"/>
        </w:rPr>
      </w:pPr>
      <w:r w:rsidRPr="001340D7">
        <w:rPr>
          <w:color w:val="000000" w:themeColor="text1"/>
          <w:sz w:val="24"/>
        </w:rPr>
        <w:t>DuMoulin JP. An accreditor’s effort to push the public policy agenda forward. PowerPoint presentation at the Institute of Medicine workshop on measures of health literacy; Washington, DC. February 26. 2009.</w:t>
      </w:r>
      <w:r w:rsidRPr="001340D7">
        <w:rPr>
          <w:rStyle w:val="apple-converted-space"/>
          <w:color w:val="000000" w:themeColor="text1"/>
          <w:sz w:val="24"/>
        </w:rPr>
        <w:t> </w:t>
      </w:r>
    </w:p>
    <w:p w14:paraId="2A057F70" w14:textId="77777777" w:rsidR="00630996" w:rsidRPr="001340D7" w:rsidRDefault="00630996" w:rsidP="00630996">
      <w:pPr>
        <w:ind w:left="720" w:hanging="720"/>
        <w:contextualSpacing/>
        <w:rPr>
          <w:color w:val="000000" w:themeColor="text1"/>
          <w:sz w:val="24"/>
        </w:rPr>
      </w:pPr>
    </w:p>
    <w:p w14:paraId="2FF6B228"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Fishbein M, Ajzen I. Theory-based behavior change interventions: Comments on Hobbis and Sutton.</w:t>
      </w:r>
      <w:r w:rsidRPr="001340D7">
        <w:rPr>
          <w:rStyle w:val="apple-converted-space"/>
          <w:color w:val="000000" w:themeColor="text1"/>
          <w:sz w:val="24"/>
        </w:rPr>
        <w:t> </w:t>
      </w:r>
      <w:r w:rsidRPr="001340D7">
        <w:rPr>
          <w:rStyle w:val="ref-journal"/>
          <w:color w:val="000000" w:themeColor="text1"/>
          <w:sz w:val="24"/>
        </w:rPr>
        <w:t>Journal of Health Psychology.</w:t>
      </w:r>
      <w:r w:rsidRPr="001340D7">
        <w:rPr>
          <w:rStyle w:val="apple-converted-space"/>
          <w:color w:val="000000" w:themeColor="text1"/>
          <w:sz w:val="24"/>
        </w:rPr>
        <w:t> </w:t>
      </w:r>
      <w:r w:rsidRPr="001340D7">
        <w:rPr>
          <w:color w:val="000000" w:themeColor="text1"/>
          <w:sz w:val="24"/>
        </w:rPr>
        <w:t>2005;</w:t>
      </w:r>
      <w:r w:rsidRPr="001340D7">
        <w:rPr>
          <w:rStyle w:val="ref-vol"/>
          <w:color w:val="000000" w:themeColor="text1"/>
          <w:sz w:val="24"/>
        </w:rPr>
        <w:t>10</w:t>
      </w:r>
      <w:r w:rsidRPr="001340D7">
        <w:rPr>
          <w:color w:val="000000" w:themeColor="text1"/>
          <w:sz w:val="24"/>
        </w:rPr>
        <w:t>(1):27–31.</w:t>
      </w:r>
      <w:r w:rsidRPr="001340D7">
        <w:rPr>
          <w:rStyle w:val="apple-converted-space"/>
          <w:color w:val="000000" w:themeColor="text1"/>
          <w:sz w:val="24"/>
        </w:rPr>
        <w:t> </w:t>
      </w:r>
      <w:r w:rsidRPr="001340D7">
        <w:rPr>
          <w:color w:val="000000" w:themeColor="text1"/>
          <w:sz w:val="24"/>
        </w:rPr>
        <w:t>discussion 37–43. [</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"https://www.ncbi.nlm.nih.gov/pubmed/15576497" </w:instrText>
      </w:r>
      <w:r w:rsidRPr="001340D7">
        <w:rPr>
          <w:color w:val="000000" w:themeColor="text1"/>
          <w:sz w:val="24"/>
        </w:rPr>
        <w:fldChar w:fldCharType="separate"/>
      </w:r>
      <w:r w:rsidRPr="001340D7">
        <w:rPr>
          <w:rStyle w:val="Hyperlink"/>
          <w:color w:val="000000" w:themeColor="text1"/>
          <w:sz w:val="24"/>
          <w:u w:val="none"/>
        </w:rPr>
        <w:t>PubMed]</w:t>
      </w:r>
    </w:p>
    <w:p w14:paraId="261D7825" w14:textId="77777777" w:rsidR="00630996" w:rsidRPr="001340D7" w:rsidRDefault="00630996" w:rsidP="00630996">
      <w:pPr>
        <w:ind w:left="720" w:hanging="720"/>
        <w:contextualSpacing/>
        <w:rPr>
          <w:color w:val="000000" w:themeColor="text1"/>
          <w:sz w:val="24"/>
        </w:rPr>
      </w:pPr>
    </w:p>
    <w:p w14:paraId="5396E9D6" w14:textId="77777777" w:rsidR="00630996" w:rsidRPr="001340D7" w:rsidRDefault="00630996" w:rsidP="00630996">
      <w:pPr>
        <w:ind w:left="720" w:hanging="720"/>
        <w:contextualSpacing/>
        <w:rPr>
          <w:color w:val="000000" w:themeColor="text1"/>
          <w:sz w:val="24"/>
        </w:rPr>
      </w:pPr>
      <w:r w:rsidRPr="001340D7">
        <w:rPr>
          <w:color w:val="000000" w:themeColor="text1"/>
          <w:sz w:val="24"/>
        </w:rPr>
        <w:t>Freebody P, Luke A. “Literacies” programs: Debates and demands in cultural context.</w:t>
      </w:r>
      <w:r w:rsidRPr="001340D7">
        <w:rPr>
          <w:rStyle w:val="apple-converted-space"/>
          <w:color w:val="000000" w:themeColor="text1"/>
          <w:sz w:val="24"/>
        </w:rPr>
        <w:t> </w:t>
      </w:r>
      <w:r w:rsidRPr="001340D7">
        <w:rPr>
          <w:rStyle w:val="ref-journal"/>
          <w:color w:val="000000" w:themeColor="text1"/>
          <w:sz w:val="24"/>
        </w:rPr>
        <w:t>Prospects.</w:t>
      </w:r>
      <w:r w:rsidRPr="001340D7">
        <w:rPr>
          <w:rStyle w:val="apple-converted-space"/>
          <w:color w:val="000000" w:themeColor="text1"/>
          <w:sz w:val="24"/>
        </w:rPr>
        <w:t> </w:t>
      </w:r>
      <w:r w:rsidRPr="001340D7">
        <w:rPr>
          <w:color w:val="000000" w:themeColor="text1"/>
          <w:sz w:val="24"/>
        </w:rPr>
        <w:t>1990;</w:t>
      </w:r>
      <w:r w:rsidRPr="001340D7">
        <w:rPr>
          <w:rStyle w:val="ref-vol"/>
          <w:color w:val="000000" w:themeColor="text1"/>
          <w:sz w:val="24"/>
        </w:rPr>
        <w:t>5</w:t>
      </w:r>
      <w:r w:rsidRPr="001340D7">
        <w:rPr>
          <w:color w:val="000000" w:themeColor="text1"/>
          <w:sz w:val="24"/>
        </w:rPr>
        <w:t>:7–16.</w:t>
      </w:r>
    </w:p>
    <w:p w14:paraId="5F959663" w14:textId="77777777" w:rsidR="00630996" w:rsidRPr="001340D7" w:rsidRDefault="00630996" w:rsidP="00630996">
      <w:pPr>
        <w:ind w:left="720" w:hanging="720"/>
        <w:contextualSpacing/>
        <w:rPr>
          <w:color w:val="000000" w:themeColor="text1"/>
          <w:sz w:val="24"/>
        </w:rPr>
      </w:pPr>
    </w:p>
    <w:p w14:paraId="08B73BD2" w14:textId="77777777" w:rsidR="00630996" w:rsidRPr="001340D7" w:rsidRDefault="00630996" w:rsidP="00630996">
      <w:pPr>
        <w:ind w:left="720" w:hanging="720"/>
        <w:contextualSpacing/>
        <w:rPr>
          <w:color w:val="000000" w:themeColor="text1"/>
          <w:sz w:val="24"/>
        </w:rPr>
      </w:pPr>
      <w:r w:rsidRPr="001340D7">
        <w:rPr>
          <w:color w:val="000000" w:themeColor="text1"/>
          <w:sz w:val="24"/>
        </w:rPr>
        <w:t>Gazmararian JA. America’s Health Insurance Plans’ response to health literacy. Power-Point presentation at the Institute of Medicine workshop on measures of health literacy; Washington, DC. February 26. 2009.</w:t>
      </w:r>
      <w:r w:rsidRPr="001340D7">
        <w:rPr>
          <w:rStyle w:val="apple-converted-space"/>
          <w:color w:val="000000" w:themeColor="text1"/>
          <w:sz w:val="24"/>
        </w:rPr>
        <w:t> </w:t>
      </w:r>
    </w:p>
    <w:p w14:paraId="787E9152" w14:textId="77777777" w:rsidR="00630996" w:rsidRPr="001340D7" w:rsidRDefault="00630996" w:rsidP="00630996">
      <w:pPr>
        <w:ind w:left="720" w:hanging="720"/>
        <w:contextualSpacing/>
        <w:rPr>
          <w:color w:val="000000" w:themeColor="text1"/>
          <w:sz w:val="24"/>
        </w:rPr>
      </w:pPr>
    </w:p>
    <w:p w14:paraId="2A99F32C" w14:textId="77777777" w:rsidR="00630996" w:rsidRPr="001340D7" w:rsidRDefault="00630996" w:rsidP="00630996">
      <w:pPr>
        <w:ind w:left="720" w:hanging="720"/>
        <w:contextualSpacing/>
        <w:rPr>
          <w:color w:val="000000" w:themeColor="text1"/>
          <w:sz w:val="24"/>
        </w:rPr>
      </w:pPr>
      <w:r w:rsidRPr="001340D7">
        <w:rPr>
          <w:color w:val="000000" w:themeColor="text1"/>
          <w:sz w:val="24"/>
        </w:rPr>
        <w:t>Hahn EA. Refining and standardizing health literacy assessment: English and Spanish item banks. PowerPoint presentation at the Institute of Medicine workshop on measures of health literacy; Washington, DC. February 26. 2009.</w:t>
      </w:r>
      <w:r w:rsidRPr="001340D7">
        <w:rPr>
          <w:rStyle w:val="apple-converted-space"/>
          <w:color w:val="000000" w:themeColor="text1"/>
          <w:sz w:val="24"/>
        </w:rPr>
        <w:t> </w:t>
      </w:r>
    </w:p>
    <w:p w14:paraId="6F12A68A" w14:textId="77777777" w:rsidR="00630996" w:rsidRPr="001340D7" w:rsidRDefault="00630996" w:rsidP="00630996">
      <w:pPr>
        <w:ind w:left="720" w:hanging="720"/>
        <w:contextualSpacing/>
        <w:rPr>
          <w:color w:val="000000" w:themeColor="text1"/>
          <w:sz w:val="24"/>
        </w:rPr>
      </w:pPr>
    </w:p>
    <w:p w14:paraId="398BE7E1"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Hahn EA, Cella D, Dobrez D, Shiomoto G, Marcus E, Taylor SG, Vohra M, Chang CH, Wright BD, Linacre JM, Weiss BD, Valenzuela V, Chiang HL, Webster K. The talking touchscreen: A new approach to outcomes assessment in low literacy.</w:t>
      </w:r>
      <w:r w:rsidRPr="001340D7">
        <w:rPr>
          <w:rStyle w:val="apple-converted-space"/>
          <w:color w:val="000000" w:themeColor="text1"/>
          <w:sz w:val="24"/>
        </w:rPr>
        <w:t> </w:t>
      </w:r>
      <w:r w:rsidRPr="001340D7">
        <w:rPr>
          <w:rStyle w:val="ref-journal"/>
          <w:color w:val="000000" w:themeColor="text1"/>
          <w:sz w:val="24"/>
        </w:rPr>
        <w:t>Psycho-Oncology.</w:t>
      </w:r>
      <w:r w:rsidRPr="001340D7">
        <w:rPr>
          <w:rStyle w:val="apple-converted-space"/>
          <w:color w:val="000000" w:themeColor="text1"/>
          <w:sz w:val="24"/>
        </w:rPr>
        <w:t> </w:t>
      </w:r>
      <w:r w:rsidRPr="001340D7">
        <w:rPr>
          <w:color w:val="000000" w:themeColor="text1"/>
          <w:sz w:val="24"/>
        </w:rPr>
        <w:t>2004;</w:t>
      </w:r>
      <w:r w:rsidRPr="001340D7">
        <w:rPr>
          <w:rStyle w:val="ref-vol"/>
          <w:color w:val="000000" w:themeColor="text1"/>
          <w:sz w:val="24"/>
        </w:rPr>
        <w:t>13</w:t>
      </w:r>
      <w:r w:rsidRPr="001340D7">
        <w:rPr>
          <w:color w:val="000000" w:themeColor="text1"/>
          <w:sz w:val="24"/>
        </w:rPr>
        <w:t>(2):86–95.</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"https://www.ncbi.nlm.nih.gov/pubmed/14872527" </w:instrText>
      </w:r>
      <w:r w:rsidRPr="001340D7">
        <w:rPr>
          <w:color w:val="000000" w:themeColor="text1"/>
          <w:sz w:val="24"/>
        </w:rPr>
        <w:fldChar w:fldCharType="separate"/>
      </w:r>
      <w:r w:rsidRPr="001340D7">
        <w:rPr>
          <w:rStyle w:val="Hyperlink"/>
          <w:color w:val="000000" w:themeColor="text1"/>
          <w:sz w:val="24"/>
          <w:u w:val="none"/>
        </w:rPr>
        <w:t>PubMed]</w:t>
      </w:r>
    </w:p>
    <w:p w14:paraId="474B845F" w14:textId="77777777" w:rsidR="00630996" w:rsidRPr="001340D7" w:rsidRDefault="00630996" w:rsidP="00630996">
      <w:pPr>
        <w:ind w:left="720" w:hanging="720"/>
        <w:contextualSpacing/>
        <w:rPr>
          <w:color w:val="000000" w:themeColor="text1"/>
          <w:sz w:val="24"/>
        </w:rPr>
      </w:pPr>
    </w:p>
    <w:p w14:paraId="3721FDFD" w14:textId="77777777" w:rsidR="00630996" w:rsidRPr="001340D7" w:rsidRDefault="00630996" w:rsidP="00630996">
      <w:pPr>
        <w:ind w:left="720" w:hanging="720"/>
        <w:contextualSpacing/>
        <w:rPr>
          <w:color w:val="000000" w:themeColor="text1"/>
          <w:sz w:val="24"/>
        </w:rPr>
      </w:pPr>
      <w:r w:rsidRPr="001340D7">
        <w:rPr>
          <w:color w:val="000000" w:themeColor="text1"/>
          <w:sz w:val="24"/>
        </w:rPr>
        <w:t>Hanchate AD. DAHL: Demographic Assessment for Health Literacy. PowerPoint presentation at the Institute of Medicine workshop on measures of health literacy; Washington, DC. February 26. 2009.</w:t>
      </w:r>
      <w:r w:rsidRPr="001340D7">
        <w:rPr>
          <w:rStyle w:val="apple-converted-space"/>
          <w:color w:val="000000" w:themeColor="text1"/>
          <w:sz w:val="24"/>
        </w:rPr>
        <w:t> </w:t>
      </w:r>
    </w:p>
    <w:p w14:paraId="2E19A5B5" w14:textId="77777777" w:rsidR="00630996" w:rsidRPr="001340D7" w:rsidRDefault="00630996" w:rsidP="00630996">
      <w:pPr>
        <w:ind w:left="720" w:hanging="720"/>
        <w:contextualSpacing/>
        <w:rPr>
          <w:color w:val="000000" w:themeColor="text1"/>
          <w:sz w:val="24"/>
        </w:rPr>
      </w:pPr>
    </w:p>
    <w:p w14:paraId="28F6DF95" w14:textId="77777777" w:rsidR="00630996" w:rsidRPr="001340D7" w:rsidRDefault="00630996" w:rsidP="00630996">
      <w:pPr>
        <w:ind w:left="720" w:hanging="720"/>
        <w:contextualSpacing/>
        <w:rPr>
          <w:color w:val="000000" w:themeColor="text1"/>
        </w:rPr>
      </w:pPr>
      <w:r w:rsidRPr="001340D7">
        <w:rPr>
          <w:color w:val="000000" w:themeColor="text1"/>
          <w:sz w:val="24"/>
        </w:rPr>
        <w:t>Hanchate AD, Ash AS, Gazmararian JA, Wolf MS, Paasche-Orlow MK. The Demographic Assessment for Health Literacy (DAHL): A new tool for estimating associations between health literacy and outcomes in national surveys.</w:t>
      </w:r>
      <w:r w:rsidRPr="001340D7">
        <w:rPr>
          <w:rStyle w:val="apple-converted-space"/>
          <w:color w:val="000000" w:themeColor="text1"/>
          <w:sz w:val="24"/>
        </w:rPr>
        <w:t> </w:t>
      </w:r>
      <w:r w:rsidRPr="001340D7">
        <w:rPr>
          <w:rStyle w:val="ref-journal"/>
          <w:color w:val="000000" w:themeColor="text1"/>
          <w:sz w:val="24"/>
        </w:rPr>
        <w:t>Journal of General Internal Medicine.</w:t>
      </w:r>
      <w:r w:rsidRPr="001340D7">
        <w:rPr>
          <w:rStyle w:val="apple-converted-space"/>
          <w:color w:val="000000" w:themeColor="text1"/>
          <w:sz w:val="24"/>
        </w:rPr>
        <w:t> </w:t>
      </w:r>
      <w:r w:rsidRPr="001340D7">
        <w:rPr>
          <w:color w:val="000000" w:themeColor="text1"/>
          <w:sz w:val="24"/>
        </w:rPr>
        <w:t>2008;</w:t>
      </w:r>
      <w:r w:rsidRPr="001340D7">
        <w:rPr>
          <w:rStyle w:val="ref-vol"/>
          <w:color w:val="000000" w:themeColor="text1"/>
          <w:sz w:val="24"/>
        </w:rPr>
        <w:t>23</w:t>
      </w:r>
      <w:r w:rsidRPr="001340D7">
        <w:rPr>
          <w:color w:val="000000" w:themeColor="text1"/>
          <w:sz w:val="24"/>
        </w:rPr>
        <w:t>(10):1561–1566.</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18" w:history="1">
        <w:r w:rsidRPr="001340D7">
          <w:rPr>
            <w:rStyle w:val="Hyperlink"/>
            <w:color w:val="000000" w:themeColor="text1"/>
            <w:sz w:val="24"/>
            <w:u w:val="none"/>
          </w:rPr>
          <w:t>PMC free article] [</w:t>
        </w:r>
      </w:hyperlink>
      <w:r w:rsidRPr="001340D7">
        <w:rPr>
          <w:color w:val="000000" w:themeColor="text1"/>
        </w:rPr>
        <w:t>PubMed]</w:t>
      </w:r>
    </w:p>
    <w:p w14:paraId="21EC0DE7" w14:textId="77777777" w:rsidR="00630996" w:rsidRPr="001340D7" w:rsidRDefault="00630996" w:rsidP="00630996">
      <w:pPr>
        <w:ind w:left="720" w:hanging="720"/>
        <w:contextualSpacing/>
        <w:rPr>
          <w:color w:val="000000" w:themeColor="text1"/>
          <w:sz w:val="24"/>
        </w:rPr>
      </w:pPr>
    </w:p>
    <w:p w14:paraId="77DE2849" w14:textId="77777777" w:rsidR="00630996" w:rsidRPr="001340D7" w:rsidRDefault="00630996" w:rsidP="00630996">
      <w:pPr>
        <w:ind w:left="720" w:hanging="720"/>
        <w:contextualSpacing/>
        <w:rPr>
          <w:color w:val="000000" w:themeColor="text1"/>
          <w:sz w:val="24"/>
        </w:rPr>
      </w:pPr>
      <w:r w:rsidRPr="001340D7">
        <w:rPr>
          <w:color w:val="000000" w:themeColor="text1"/>
          <w:sz w:val="24"/>
        </w:rPr>
        <w:t>HHS (U.S. Department of Health and Human Services).</w:t>
      </w:r>
      <w:r w:rsidRPr="001340D7">
        <w:rPr>
          <w:rStyle w:val="apple-converted-space"/>
          <w:color w:val="000000" w:themeColor="text1"/>
          <w:sz w:val="24"/>
        </w:rPr>
        <w:t>  </w:t>
      </w:r>
      <w:r w:rsidRPr="001340D7">
        <w:rPr>
          <w:rStyle w:val="ref-journal"/>
          <w:color w:val="000000" w:themeColor="text1"/>
          <w:sz w:val="24"/>
        </w:rPr>
        <w:t>National standards for culturally and linguistically appropriate services in health care: Final report.</w:t>
      </w:r>
      <w:r w:rsidRPr="001340D7">
        <w:rPr>
          <w:rStyle w:val="apple-converted-space"/>
          <w:color w:val="000000" w:themeColor="text1"/>
          <w:sz w:val="24"/>
        </w:rPr>
        <w:t> </w:t>
      </w:r>
      <w:r w:rsidRPr="001340D7">
        <w:rPr>
          <w:color w:val="000000" w:themeColor="text1"/>
          <w:sz w:val="24"/>
        </w:rPr>
        <w:t>Washington, DC: HHS; 2001.</w:t>
      </w:r>
      <w:r w:rsidRPr="001340D7">
        <w:rPr>
          <w:rStyle w:val="apple-converted-space"/>
          <w:color w:val="000000" w:themeColor="text1"/>
          <w:sz w:val="24"/>
        </w:rPr>
        <w:t> </w:t>
      </w:r>
    </w:p>
    <w:p w14:paraId="20BC82C4" w14:textId="77777777" w:rsidR="00630996" w:rsidRPr="001340D7" w:rsidRDefault="00630996" w:rsidP="00630996">
      <w:pPr>
        <w:ind w:left="720" w:hanging="720"/>
        <w:contextualSpacing/>
        <w:rPr>
          <w:color w:val="000000" w:themeColor="text1"/>
          <w:sz w:val="24"/>
        </w:rPr>
      </w:pPr>
    </w:p>
    <w:p w14:paraId="7AF1519F" w14:textId="77777777" w:rsidR="00630996" w:rsidRPr="001340D7" w:rsidRDefault="00630996" w:rsidP="00630996">
      <w:pPr>
        <w:ind w:left="720" w:hanging="720"/>
        <w:contextualSpacing/>
        <w:rPr>
          <w:color w:val="000000" w:themeColor="text1"/>
          <w:sz w:val="24"/>
        </w:rPr>
      </w:pPr>
      <w:r w:rsidRPr="001340D7">
        <w:rPr>
          <w:color w:val="000000" w:themeColor="text1"/>
          <w:sz w:val="24"/>
        </w:rPr>
        <w:t>Hourigan MM.</w:t>
      </w:r>
      <w:r w:rsidRPr="001340D7">
        <w:rPr>
          <w:rStyle w:val="apple-converted-space"/>
          <w:color w:val="000000" w:themeColor="text1"/>
          <w:sz w:val="24"/>
        </w:rPr>
        <w:t>  </w:t>
      </w:r>
      <w:r w:rsidRPr="001340D7">
        <w:rPr>
          <w:rStyle w:val="ref-journal"/>
          <w:color w:val="000000" w:themeColor="text1"/>
          <w:sz w:val="24"/>
        </w:rPr>
        <w:t>SUNY series, literacy, culture, and learning.</w:t>
      </w:r>
      <w:r w:rsidRPr="001340D7">
        <w:rPr>
          <w:rStyle w:val="apple-converted-space"/>
          <w:color w:val="000000" w:themeColor="text1"/>
          <w:sz w:val="24"/>
        </w:rPr>
        <w:t> </w:t>
      </w:r>
      <w:r w:rsidRPr="001340D7">
        <w:rPr>
          <w:color w:val="000000" w:themeColor="text1"/>
          <w:sz w:val="24"/>
        </w:rPr>
        <w:t>Albany: State University of New York Press; 1994. Literacy as social exchange: Intersections of class, gender, and culture.</w:t>
      </w:r>
    </w:p>
    <w:p w14:paraId="16D5385A" w14:textId="77777777" w:rsidR="00630996" w:rsidRDefault="00630996" w:rsidP="00630996">
      <w:pPr>
        <w:pStyle w:val="NormalWeb"/>
        <w:shd w:val="clear" w:color="auto" w:fill="FFFFFF"/>
        <w:spacing w:before="0" w:beforeAutospacing="0" w:after="0" w:afterAutospacing="0"/>
        <w:ind w:left="720" w:hanging="720"/>
        <w:contextualSpacing/>
        <w:rPr>
          <w:rFonts w:ascii="Georgia" w:hAnsi="Georgia"/>
          <w:color w:val="000000" w:themeColor="text1"/>
        </w:rPr>
      </w:pPr>
    </w:p>
    <w:p w14:paraId="0CDF8447" w14:textId="77777777" w:rsidR="00630996" w:rsidRPr="001340D7" w:rsidRDefault="00630996" w:rsidP="00630996">
      <w:pPr>
        <w:pStyle w:val="NormalWeb"/>
        <w:shd w:val="clear" w:color="auto" w:fill="FFFFFF"/>
        <w:spacing w:before="0" w:beforeAutospacing="0" w:after="0" w:afterAutospacing="0"/>
        <w:ind w:left="720" w:hanging="720"/>
        <w:contextualSpacing/>
        <w:rPr>
          <w:rFonts w:ascii="Georgia" w:hAnsi="Georgia"/>
          <w:color w:val="000000" w:themeColor="text1"/>
        </w:rPr>
      </w:pPr>
      <w:r w:rsidRPr="001340D7">
        <w:rPr>
          <w:rFonts w:ascii="Georgia" w:hAnsi="Georgia"/>
          <w:color w:val="000000" w:themeColor="text1"/>
        </w:rPr>
        <w:lastRenderedPageBreak/>
        <w:t>I</w:t>
      </w:r>
      <w:r w:rsidRPr="001340D7">
        <w:rPr>
          <w:rFonts w:ascii="Georgia" w:hAnsi="Georgia"/>
          <w:color w:val="000000" w:themeColor="text1"/>
        </w:rPr>
        <w:t xml:space="preserve">nstitute of Medicine 2009. </w:t>
      </w:r>
      <w:r w:rsidRPr="001340D7">
        <w:rPr>
          <w:rFonts w:ascii="Georgia" w:hAnsi="Georgia" w:cs="Arial"/>
          <w:i/>
          <w:iCs/>
          <w:color w:val="000000" w:themeColor="text1"/>
        </w:rPr>
        <w:t>Measures of Health Literacy: Workshop Summary</w:t>
      </w:r>
      <w:r w:rsidRPr="001340D7">
        <w:rPr>
          <w:rFonts w:ascii="Georgia" w:hAnsi="Georgia"/>
          <w:color w:val="000000" w:themeColor="text1"/>
        </w:rPr>
        <w:t xml:space="preserve">. Washington, DC: The National Academies Press. https://doi.org/10.17226/12690. </w:t>
      </w:r>
    </w:p>
    <w:p w14:paraId="75E25861" w14:textId="77777777" w:rsidR="00630996" w:rsidRPr="001340D7" w:rsidRDefault="00630996" w:rsidP="00630996">
      <w:pPr>
        <w:ind w:left="720" w:hanging="720"/>
        <w:contextualSpacing/>
        <w:rPr>
          <w:color w:val="000000" w:themeColor="text1"/>
          <w:sz w:val="24"/>
        </w:rPr>
      </w:pPr>
    </w:p>
    <w:p w14:paraId="0765711C"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IOM (Institute of Medicine).</w:t>
      </w:r>
      <w:r w:rsidRPr="001340D7">
        <w:rPr>
          <w:rStyle w:val="apple-converted-space"/>
          <w:color w:val="000000" w:themeColor="text1"/>
          <w:sz w:val="24"/>
        </w:rPr>
        <w:t>  </w:t>
      </w:r>
      <w:r w:rsidRPr="001340D7">
        <w:rPr>
          <w:rStyle w:val="ref-journal"/>
          <w:color w:val="000000" w:themeColor="text1"/>
          <w:sz w:val="24"/>
        </w:rPr>
        <w:t>Crossing the quality chasm: A new health system for the 21st century.</w:t>
      </w:r>
      <w:r w:rsidRPr="001340D7">
        <w:rPr>
          <w:rStyle w:val="apple-converted-space"/>
          <w:color w:val="000000" w:themeColor="text1"/>
          <w:sz w:val="24"/>
        </w:rPr>
        <w:t> </w:t>
      </w:r>
      <w:r w:rsidRPr="001340D7">
        <w:rPr>
          <w:color w:val="000000" w:themeColor="text1"/>
          <w:sz w:val="24"/>
        </w:rPr>
        <w:t>Washington, DC: National Academy Press; 2001. [</w:t>
      </w:r>
      <w:r w:rsidRPr="001340D7">
        <w:rPr>
          <w:color w:val="000000" w:themeColor="text1"/>
          <w:sz w:val="24"/>
        </w:rPr>
        <w:fldChar w:fldCharType="begin"/>
      </w:r>
      <w:r w:rsidRPr="001340D7">
        <w:rPr>
          <w:color w:val="000000" w:themeColor="text1"/>
          <w:sz w:val="24"/>
        </w:rPr>
        <w:instrText xml:space="preserve"> HYPERLINK "https://www.ncbi.nlm.nih.gov/pubmed/25057539" </w:instrText>
      </w:r>
      <w:r w:rsidRPr="001340D7">
        <w:rPr>
          <w:color w:val="000000" w:themeColor="text1"/>
          <w:sz w:val="24"/>
        </w:rPr>
        <w:fldChar w:fldCharType="separate"/>
      </w:r>
      <w:r w:rsidRPr="001340D7">
        <w:rPr>
          <w:rStyle w:val="Hyperlink"/>
          <w:color w:val="000000" w:themeColor="text1"/>
          <w:sz w:val="24"/>
          <w:u w:val="none"/>
        </w:rPr>
        <w:t>PubMed]</w:t>
      </w:r>
    </w:p>
    <w:p w14:paraId="59B0F9FD" w14:textId="77777777" w:rsidR="00630996" w:rsidRPr="001340D7" w:rsidRDefault="00630996" w:rsidP="00630996">
      <w:pPr>
        <w:ind w:left="720" w:hanging="720"/>
        <w:contextualSpacing/>
        <w:rPr>
          <w:color w:val="000000" w:themeColor="text1"/>
          <w:sz w:val="24"/>
        </w:rPr>
      </w:pPr>
    </w:p>
    <w:p w14:paraId="75734F4D"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IOM.</w:t>
      </w:r>
      <w:r w:rsidRPr="001340D7">
        <w:rPr>
          <w:rStyle w:val="apple-converted-space"/>
          <w:color w:val="000000" w:themeColor="text1"/>
          <w:sz w:val="24"/>
        </w:rPr>
        <w:t>  </w:t>
      </w:r>
      <w:r w:rsidRPr="001340D7">
        <w:rPr>
          <w:rStyle w:val="ref-journal"/>
          <w:color w:val="000000" w:themeColor="text1"/>
          <w:sz w:val="24"/>
        </w:rPr>
        <w:t>Health literacy: A prescription to end confusion.</w:t>
      </w:r>
      <w:r w:rsidRPr="001340D7">
        <w:rPr>
          <w:rStyle w:val="apple-converted-space"/>
          <w:color w:val="000000" w:themeColor="text1"/>
          <w:sz w:val="24"/>
        </w:rPr>
        <w:t> </w:t>
      </w:r>
      <w:r w:rsidRPr="001340D7">
        <w:rPr>
          <w:color w:val="000000" w:themeColor="text1"/>
          <w:sz w:val="24"/>
        </w:rPr>
        <w:t>Washington, DC: The National Academies Press; 2004. [</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"https://www.ncbi.nlm.nih.gov/pubmed/25009856" </w:instrText>
      </w:r>
      <w:r w:rsidRPr="001340D7">
        <w:rPr>
          <w:color w:val="000000" w:themeColor="text1"/>
          <w:sz w:val="24"/>
        </w:rPr>
        <w:fldChar w:fldCharType="separate"/>
      </w:r>
      <w:r w:rsidRPr="001340D7">
        <w:rPr>
          <w:rStyle w:val="Hyperlink"/>
          <w:color w:val="000000" w:themeColor="text1"/>
          <w:sz w:val="24"/>
          <w:u w:val="none"/>
        </w:rPr>
        <w:t>PubMed]</w:t>
      </w:r>
    </w:p>
    <w:p w14:paraId="63B6287E" w14:textId="77777777" w:rsidR="00630996" w:rsidRPr="001340D7" w:rsidRDefault="00630996" w:rsidP="00630996">
      <w:pPr>
        <w:ind w:left="720" w:hanging="720"/>
        <w:contextualSpacing/>
        <w:rPr>
          <w:color w:val="000000" w:themeColor="text1"/>
          <w:sz w:val="24"/>
        </w:rPr>
      </w:pPr>
    </w:p>
    <w:p w14:paraId="5E3C5CC9"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IOM.</w:t>
      </w:r>
      <w:r w:rsidRPr="001340D7">
        <w:rPr>
          <w:rStyle w:val="apple-converted-space"/>
          <w:color w:val="000000" w:themeColor="text1"/>
          <w:sz w:val="24"/>
        </w:rPr>
        <w:t>  </w:t>
      </w:r>
      <w:r w:rsidRPr="001340D7">
        <w:rPr>
          <w:rStyle w:val="ref-journal"/>
          <w:color w:val="000000" w:themeColor="text1"/>
          <w:sz w:val="24"/>
        </w:rPr>
        <w:t>State of the USA health indicators: Letter report.</w:t>
      </w:r>
      <w:r w:rsidRPr="001340D7">
        <w:rPr>
          <w:rStyle w:val="apple-converted-space"/>
          <w:color w:val="000000" w:themeColor="text1"/>
          <w:sz w:val="24"/>
        </w:rPr>
        <w:t> </w:t>
      </w:r>
      <w:r w:rsidRPr="001340D7">
        <w:rPr>
          <w:color w:val="000000" w:themeColor="text1"/>
          <w:sz w:val="24"/>
        </w:rPr>
        <w:t>Washington, DC: The National Academies Press; 2009. [</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"https://www.ncbi.nlm.nih.gov/pubmed/25009928" </w:instrText>
      </w:r>
      <w:r w:rsidRPr="001340D7">
        <w:rPr>
          <w:color w:val="000000" w:themeColor="text1"/>
          <w:sz w:val="24"/>
        </w:rPr>
        <w:fldChar w:fldCharType="separate"/>
      </w:r>
      <w:r w:rsidRPr="001340D7">
        <w:rPr>
          <w:rStyle w:val="Hyperlink"/>
          <w:color w:val="000000" w:themeColor="text1"/>
          <w:sz w:val="24"/>
          <w:u w:val="none"/>
        </w:rPr>
        <w:t>PubMed]</w:t>
      </w:r>
    </w:p>
    <w:p w14:paraId="4CC08441" w14:textId="77777777" w:rsidR="00630996" w:rsidRPr="001340D7" w:rsidRDefault="00630996" w:rsidP="00630996">
      <w:pPr>
        <w:ind w:left="720" w:hanging="720"/>
        <w:contextualSpacing/>
        <w:rPr>
          <w:color w:val="000000" w:themeColor="text1"/>
          <w:sz w:val="24"/>
        </w:rPr>
      </w:pPr>
    </w:p>
    <w:p w14:paraId="109E8769"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Jack BW, Chetty VK, Anthony D, Greenwald JL, Sanchez GM, Johnson AE, Forsythe SR, O’Donnell JK, Paasche-Orlow MK, Manasseh C, Martin S, Culpepper L. A reengineered hospital discharge program to decrease rehospitalization: A randomized trial.</w:t>
      </w:r>
      <w:r w:rsidRPr="001340D7">
        <w:rPr>
          <w:rStyle w:val="apple-converted-space"/>
          <w:color w:val="000000" w:themeColor="text1"/>
          <w:sz w:val="24"/>
        </w:rPr>
        <w:t> </w:t>
      </w:r>
      <w:r w:rsidRPr="001340D7">
        <w:rPr>
          <w:rStyle w:val="ref-journal"/>
          <w:color w:val="000000" w:themeColor="text1"/>
          <w:sz w:val="24"/>
        </w:rPr>
        <w:t>Annals of Internal Medicine.</w:t>
      </w:r>
      <w:r w:rsidRPr="001340D7">
        <w:rPr>
          <w:rStyle w:val="apple-converted-space"/>
          <w:color w:val="000000" w:themeColor="text1"/>
          <w:sz w:val="24"/>
        </w:rPr>
        <w:t> </w:t>
      </w:r>
      <w:r w:rsidRPr="001340D7">
        <w:rPr>
          <w:color w:val="000000" w:themeColor="text1"/>
          <w:sz w:val="24"/>
        </w:rPr>
        <w:t>2009;</w:t>
      </w:r>
      <w:r w:rsidRPr="001340D7">
        <w:rPr>
          <w:rStyle w:val="ref-vol"/>
          <w:color w:val="000000" w:themeColor="text1"/>
          <w:sz w:val="24"/>
        </w:rPr>
        <w:t>150</w:t>
      </w:r>
      <w:r w:rsidRPr="001340D7">
        <w:rPr>
          <w:color w:val="000000" w:themeColor="text1"/>
          <w:sz w:val="24"/>
        </w:rPr>
        <w:t>(3):178–187.</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19"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"https://www.ncbi.nlm.nih.gov/pubmed/19189907" </w:instrText>
      </w:r>
      <w:r w:rsidRPr="001340D7">
        <w:rPr>
          <w:color w:val="000000" w:themeColor="text1"/>
          <w:sz w:val="24"/>
        </w:rPr>
        <w:fldChar w:fldCharType="separate"/>
      </w:r>
      <w:r w:rsidRPr="001340D7">
        <w:rPr>
          <w:rStyle w:val="Hyperlink"/>
          <w:color w:val="000000" w:themeColor="text1"/>
          <w:sz w:val="24"/>
          <w:u w:val="none"/>
        </w:rPr>
        <w:t>PubMed]</w:t>
      </w:r>
    </w:p>
    <w:p w14:paraId="2CBD79CC" w14:textId="77777777" w:rsidR="00630996" w:rsidRPr="001340D7" w:rsidRDefault="00630996" w:rsidP="00630996">
      <w:pPr>
        <w:ind w:left="720" w:hanging="720"/>
        <w:contextualSpacing/>
        <w:rPr>
          <w:color w:val="000000" w:themeColor="text1"/>
          <w:sz w:val="24"/>
        </w:rPr>
      </w:pPr>
    </w:p>
    <w:p w14:paraId="7BF658DA"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Jeppesen KM, Coyle JD, Miser WF. Screening questions to predict limited health literacy: A cross-sectional study of patients with diabetes mellitus.</w:t>
      </w:r>
      <w:r w:rsidRPr="001340D7">
        <w:rPr>
          <w:rStyle w:val="apple-converted-space"/>
          <w:color w:val="000000" w:themeColor="text1"/>
          <w:sz w:val="24"/>
        </w:rPr>
        <w:t> </w:t>
      </w:r>
      <w:r w:rsidRPr="001340D7">
        <w:rPr>
          <w:rStyle w:val="ref-journal"/>
          <w:color w:val="000000" w:themeColor="text1"/>
          <w:sz w:val="24"/>
        </w:rPr>
        <w:t>Annals of Family Medicine.</w:t>
      </w:r>
      <w:r w:rsidRPr="001340D7">
        <w:rPr>
          <w:rStyle w:val="apple-converted-space"/>
          <w:color w:val="000000" w:themeColor="text1"/>
          <w:sz w:val="24"/>
        </w:rPr>
        <w:t> </w:t>
      </w:r>
      <w:r w:rsidRPr="001340D7">
        <w:rPr>
          <w:color w:val="000000" w:themeColor="text1"/>
          <w:sz w:val="24"/>
        </w:rPr>
        <w:t>2009;</w:t>
      </w:r>
      <w:r w:rsidRPr="001340D7">
        <w:rPr>
          <w:rStyle w:val="ref-vol"/>
          <w:color w:val="000000" w:themeColor="text1"/>
          <w:sz w:val="24"/>
        </w:rPr>
        <w:t>7</w:t>
      </w:r>
      <w:r w:rsidRPr="001340D7">
        <w:rPr>
          <w:color w:val="000000" w:themeColor="text1"/>
          <w:sz w:val="24"/>
        </w:rPr>
        <w:t>(1):24–31.</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20"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"https://www.ncbi.nlm.nih.gov/pubmed/19139446" </w:instrText>
      </w:r>
      <w:r w:rsidRPr="001340D7">
        <w:rPr>
          <w:color w:val="000000" w:themeColor="text1"/>
          <w:sz w:val="24"/>
        </w:rPr>
        <w:fldChar w:fldCharType="separate"/>
      </w:r>
      <w:r w:rsidRPr="001340D7">
        <w:rPr>
          <w:rStyle w:val="Hyperlink"/>
          <w:color w:val="000000" w:themeColor="text1"/>
          <w:sz w:val="24"/>
          <w:u w:val="none"/>
        </w:rPr>
        <w:t>PubMed]</w:t>
      </w:r>
    </w:p>
    <w:p w14:paraId="34BBA9EB" w14:textId="77777777" w:rsidR="00630996" w:rsidRPr="001340D7" w:rsidRDefault="00630996" w:rsidP="00630996">
      <w:pPr>
        <w:ind w:left="720" w:hanging="720"/>
        <w:contextualSpacing/>
        <w:rPr>
          <w:color w:val="000000" w:themeColor="text1"/>
          <w:sz w:val="24"/>
        </w:rPr>
      </w:pPr>
    </w:p>
    <w:p w14:paraId="1E7266A1" w14:textId="77777777" w:rsidR="00630996" w:rsidRPr="001340D7" w:rsidRDefault="00630996" w:rsidP="00630996">
      <w:pPr>
        <w:ind w:left="720" w:hanging="720"/>
        <w:contextualSpacing/>
        <w:rPr>
          <w:color w:val="000000" w:themeColor="text1"/>
          <w:sz w:val="24"/>
        </w:rPr>
      </w:pPr>
      <w:r w:rsidRPr="001340D7">
        <w:rPr>
          <w:color w:val="000000" w:themeColor="text1"/>
          <w:sz w:val="24"/>
        </w:rPr>
        <w:t>Kalichman SC, Ramachandran B, Catz S. Adherence to combination anti-retroviral therapies in HIV patients of low health literacy.</w:t>
      </w:r>
      <w:r w:rsidRPr="001340D7">
        <w:rPr>
          <w:rStyle w:val="apple-converted-space"/>
          <w:color w:val="000000" w:themeColor="text1"/>
          <w:sz w:val="24"/>
        </w:rPr>
        <w:t> </w:t>
      </w:r>
      <w:r w:rsidRPr="001340D7">
        <w:rPr>
          <w:rStyle w:val="ref-journal"/>
          <w:color w:val="000000" w:themeColor="text1"/>
          <w:sz w:val="24"/>
        </w:rPr>
        <w:t>Journal of General Internal Medicine.</w:t>
      </w:r>
      <w:r w:rsidRPr="001340D7">
        <w:rPr>
          <w:rStyle w:val="apple-converted-space"/>
          <w:color w:val="000000" w:themeColor="text1"/>
          <w:sz w:val="24"/>
        </w:rPr>
        <w:t> </w:t>
      </w:r>
      <w:r w:rsidRPr="001340D7">
        <w:rPr>
          <w:color w:val="000000" w:themeColor="text1"/>
          <w:sz w:val="24"/>
        </w:rPr>
        <w:t>1999;</w:t>
      </w:r>
      <w:r w:rsidRPr="001340D7">
        <w:rPr>
          <w:rStyle w:val="ref-vol"/>
          <w:color w:val="000000" w:themeColor="text1"/>
          <w:sz w:val="24"/>
        </w:rPr>
        <w:t>14</w:t>
      </w:r>
      <w:r w:rsidRPr="001340D7">
        <w:rPr>
          <w:color w:val="000000" w:themeColor="text1"/>
          <w:sz w:val="24"/>
        </w:rPr>
        <w:t>(5):267–273.</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hyperlink r:id="rId21" w:history="1">
        <w:r w:rsidRPr="001340D7">
          <w:rPr>
            <w:rStyle w:val="Hyperlink"/>
            <w:color w:val="000000" w:themeColor="text1"/>
            <w:sz w:val="24"/>
            <w:u w:val="none"/>
          </w:rPr>
          <w:t>PMC fre</w:t>
        </w:r>
        <w:r w:rsidRPr="001340D7">
          <w:rPr>
            <w:rStyle w:val="Hyperlink"/>
            <w:color w:val="000000" w:themeColor="text1"/>
            <w:sz w:val="24"/>
            <w:u w:val="none"/>
          </w:rPr>
          <w:t>e</w:t>
        </w:r>
        <w:r w:rsidRPr="001340D7">
          <w:rPr>
            <w:rStyle w:val="Hyperlink"/>
            <w:color w:val="000000" w:themeColor="text1"/>
            <w:sz w:val="24"/>
            <w:u w:val="none"/>
          </w:rPr>
          <w:t xml:space="preserve"> article] [</w:t>
        </w:r>
      </w:hyperlink>
      <w:r w:rsidRPr="001340D7">
        <w:rPr>
          <w:color w:val="000000" w:themeColor="text1"/>
          <w:sz w:val="24"/>
        </w:rPr>
        <w:t>PubMed]</w:t>
      </w:r>
    </w:p>
    <w:p w14:paraId="25D7E231" w14:textId="77777777" w:rsidR="00630996" w:rsidRDefault="00630996" w:rsidP="00630996">
      <w:pPr>
        <w:ind w:left="720" w:hanging="720"/>
        <w:contextualSpacing/>
        <w:rPr>
          <w:rFonts w:eastAsia="Times New Roman" w:cs="Times New Roman"/>
          <w:color w:val="000000" w:themeColor="text1"/>
        </w:rPr>
      </w:pPr>
    </w:p>
    <w:p w14:paraId="660D3203" w14:textId="77777777" w:rsidR="00630996" w:rsidRPr="001340D7" w:rsidRDefault="00630996" w:rsidP="00630996">
      <w:pPr>
        <w:ind w:left="720" w:hanging="720"/>
        <w:contextualSpacing/>
        <w:rPr>
          <w:rFonts w:eastAsia="Times New Roman" w:cs="Times New Roman"/>
          <w:color w:val="000000" w:themeColor="text1"/>
          <w:sz w:val="24"/>
        </w:rPr>
      </w:pPr>
      <w:r w:rsidRPr="001340D7">
        <w:rPr>
          <w:rFonts w:eastAsia="Times New Roman" w:cs="Times New Roman"/>
          <w:color w:val="000000" w:themeColor="text1"/>
          <w:sz w:val="24"/>
        </w:rPr>
        <w:t>L</w:t>
      </w:r>
      <w:r w:rsidRPr="001340D7">
        <w:rPr>
          <w:rFonts w:eastAsia="Times New Roman" w:cs="Times New Roman"/>
          <w:color w:val="000000" w:themeColor="text1"/>
          <w:sz w:val="24"/>
        </w:rPr>
        <w:t>iu C, Wang D, Liu C</w:t>
      </w:r>
      <w:r w:rsidRPr="001340D7">
        <w:rPr>
          <w:rFonts w:eastAsia="Times New Roman" w:cs="Times New Roman"/>
          <w:i/>
          <w:iCs/>
          <w:color w:val="000000" w:themeColor="text1"/>
          <w:sz w:val="24"/>
        </w:rPr>
        <w:t>, et al</w:t>
      </w:r>
      <w:r w:rsidRPr="001340D7">
        <w:rPr>
          <w:rFonts w:eastAsia="Times New Roman" w:cs="Times New Roman"/>
          <w:color w:val="000000" w:themeColor="text1"/>
          <w:sz w:val="24"/>
        </w:rPr>
        <w:t xml:space="preserve">. 2020. What is the meaning of health literacy? A systematic review and qualitative synthesis. </w:t>
      </w:r>
      <w:r w:rsidRPr="001340D7">
        <w:rPr>
          <w:rFonts w:eastAsia="Times New Roman" w:cs="Times New Roman"/>
          <w:i/>
          <w:iCs/>
          <w:color w:val="000000" w:themeColor="text1"/>
          <w:sz w:val="24"/>
        </w:rPr>
        <w:t>Family Medicine and Community Health </w:t>
      </w:r>
      <w:r w:rsidRPr="001340D7">
        <w:rPr>
          <w:rFonts w:eastAsia="Times New Roman" w:cs="Times New Roman"/>
          <w:color w:val="000000" w:themeColor="text1"/>
          <w:sz w:val="24"/>
        </w:rPr>
        <w:t>2020;8:e000351. doi: 10.1136/fmch-2020-000351</w:t>
      </w:r>
    </w:p>
    <w:p w14:paraId="2344907B" w14:textId="77777777" w:rsidR="00630996" w:rsidRPr="001340D7" w:rsidRDefault="00630996" w:rsidP="00630996">
      <w:pPr>
        <w:ind w:left="720" w:hanging="720"/>
        <w:contextualSpacing/>
        <w:rPr>
          <w:color w:val="000000" w:themeColor="text1"/>
          <w:sz w:val="24"/>
        </w:rPr>
      </w:pPr>
    </w:p>
    <w:p w14:paraId="18678E09" w14:textId="77777777" w:rsidR="00630996" w:rsidRPr="001340D7" w:rsidRDefault="00630996" w:rsidP="00630996">
      <w:pPr>
        <w:ind w:left="720" w:hanging="720"/>
        <w:contextualSpacing/>
        <w:rPr>
          <w:color w:val="000000" w:themeColor="text1"/>
          <w:sz w:val="24"/>
        </w:rPr>
      </w:pPr>
      <w:r w:rsidRPr="001340D7">
        <w:rPr>
          <w:color w:val="000000" w:themeColor="text1"/>
          <w:sz w:val="24"/>
        </w:rPr>
        <w:t>Lurie N. Mapping health literacy. PowerPoint presentation at the Institute of Medicine workshop on measures of health literacy; Washington, DC. February 26. 2009.</w:t>
      </w:r>
      <w:r w:rsidRPr="001340D7">
        <w:rPr>
          <w:rStyle w:val="apple-converted-space"/>
          <w:color w:val="000000" w:themeColor="text1"/>
          <w:sz w:val="24"/>
        </w:rPr>
        <w:t> </w:t>
      </w:r>
    </w:p>
    <w:p w14:paraId="57C0B075" w14:textId="77777777" w:rsidR="00630996" w:rsidRPr="001340D7" w:rsidRDefault="00630996" w:rsidP="00630996">
      <w:pPr>
        <w:ind w:left="720" w:hanging="720"/>
        <w:contextualSpacing/>
        <w:rPr>
          <w:color w:val="000000" w:themeColor="text1"/>
          <w:sz w:val="24"/>
        </w:rPr>
      </w:pPr>
    </w:p>
    <w:p w14:paraId="163E5365" w14:textId="77777777" w:rsidR="00630996" w:rsidRPr="001340D7" w:rsidRDefault="00630996" w:rsidP="00630996">
      <w:pPr>
        <w:ind w:left="720" w:hanging="720"/>
        <w:contextualSpacing/>
        <w:rPr>
          <w:color w:val="000000" w:themeColor="text1"/>
          <w:sz w:val="24"/>
        </w:rPr>
      </w:pPr>
      <w:r w:rsidRPr="001340D7">
        <w:rPr>
          <w:color w:val="000000" w:themeColor="text1"/>
          <w:sz w:val="24"/>
        </w:rPr>
        <w:t>Mazor K. Health literacy and cancer prevention: Do people understand what they hear?. PowerPoint presentation at the Institute of Medicine workshop on measures of health literacy; Washington, DC. February 26. 2009.</w:t>
      </w:r>
      <w:r w:rsidRPr="001340D7">
        <w:rPr>
          <w:rStyle w:val="apple-converted-space"/>
          <w:color w:val="000000" w:themeColor="text1"/>
          <w:sz w:val="24"/>
        </w:rPr>
        <w:t> </w:t>
      </w:r>
    </w:p>
    <w:p w14:paraId="701209D4" w14:textId="77777777" w:rsidR="00630996" w:rsidRPr="001340D7" w:rsidRDefault="00630996" w:rsidP="00630996">
      <w:pPr>
        <w:ind w:left="720" w:hanging="720"/>
        <w:contextualSpacing/>
        <w:rPr>
          <w:color w:val="000000" w:themeColor="text1"/>
          <w:sz w:val="24"/>
        </w:rPr>
      </w:pPr>
    </w:p>
    <w:p w14:paraId="7F0FF66F" w14:textId="77777777" w:rsidR="00630996" w:rsidRPr="001340D7" w:rsidRDefault="00630996" w:rsidP="00630996">
      <w:pPr>
        <w:ind w:left="720" w:hanging="720"/>
        <w:contextualSpacing/>
        <w:rPr>
          <w:color w:val="000000" w:themeColor="text1"/>
          <w:sz w:val="24"/>
        </w:rPr>
      </w:pPr>
      <w:r w:rsidRPr="001340D7">
        <w:rPr>
          <w:color w:val="000000" w:themeColor="text1"/>
          <w:sz w:val="24"/>
        </w:rPr>
        <w:t>McCormack L. What is health literacy and how do we measure it?. PowerPoint presentation at the Institute of Medicine workshop on measures of health literacy; Washington, DC. February 26. 2009.</w:t>
      </w:r>
      <w:r w:rsidRPr="001340D7">
        <w:rPr>
          <w:rStyle w:val="apple-converted-space"/>
          <w:color w:val="000000" w:themeColor="text1"/>
          <w:sz w:val="24"/>
        </w:rPr>
        <w:t> </w:t>
      </w:r>
    </w:p>
    <w:p w14:paraId="226DFA3C" w14:textId="77777777" w:rsidR="00630996" w:rsidRPr="001340D7" w:rsidRDefault="00630996" w:rsidP="00630996">
      <w:pPr>
        <w:ind w:left="720" w:hanging="720"/>
        <w:contextualSpacing/>
        <w:rPr>
          <w:color w:val="000000" w:themeColor="text1"/>
          <w:sz w:val="24"/>
        </w:rPr>
      </w:pPr>
    </w:p>
    <w:p w14:paraId="702597A7"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Miller MJ, Degenholtz HB, Gazmararian JA, Lin CJ, Ricci EM, Sereika SM. Identifying elderly at greatest risk of inadequate health literacy: A predictive model for population-health decision makers.</w:t>
      </w:r>
      <w:r w:rsidRPr="001340D7">
        <w:rPr>
          <w:rStyle w:val="apple-converted-space"/>
          <w:color w:val="000000" w:themeColor="text1"/>
          <w:sz w:val="24"/>
        </w:rPr>
        <w:t> </w:t>
      </w:r>
      <w:r w:rsidRPr="001340D7">
        <w:rPr>
          <w:rStyle w:val="ref-journal"/>
          <w:color w:val="000000" w:themeColor="text1"/>
          <w:sz w:val="24"/>
        </w:rPr>
        <w:t>Research in Social and Administrative Pharmacy.</w:t>
      </w:r>
      <w:r w:rsidRPr="001340D7">
        <w:rPr>
          <w:rStyle w:val="apple-converted-space"/>
          <w:color w:val="000000" w:themeColor="text1"/>
          <w:sz w:val="24"/>
        </w:rPr>
        <w:t> </w:t>
      </w:r>
      <w:r w:rsidRPr="001340D7">
        <w:rPr>
          <w:color w:val="000000" w:themeColor="text1"/>
          <w:sz w:val="24"/>
        </w:rPr>
        <w:t>2007;</w:t>
      </w:r>
      <w:r w:rsidRPr="001340D7">
        <w:rPr>
          <w:rStyle w:val="ref-vol"/>
          <w:color w:val="000000" w:themeColor="text1"/>
          <w:sz w:val="24"/>
        </w:rPr>
        <w:t>3</w:t>
      </w:r>
      <w:r w:rsidRPr="001340D7">
        <w:rPr>
          <w:color w:val="000000" w:themeColor="text1"/>
          <w:sz w:val="24"/>
        </w:rPr>
        <w:t>(1):70–85.</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begin"/>
      </w:r>
      <w:r w:rsidRPr="001340D7">
        <w:rPr>
          <w:color w:val="000000" w:themeColor="text1"/>
          <w:sz w:val="24"/>
        </w:rPr>
        <w:instrText xml:space="preserve"> HYPERLINK "https://www.ncbi.nlm.nih.gov/pubmed/17350558" </w:instrText>
      </w:r>
      <w:r w:rsidRPr="001340D7">
        <w:rPr>
          <w:color w:val="000000" w:themeColor="text1"/>
          <w:sz w:val="24"/>
        </w:rPr>
        <w:fldChar w:fldCharType="separate"/>
      </w:r>
      <w:r w:rsidRPr="001340D7">
        <w:rPr>
          <w:rStyle w:val="Hyperlink"/>
          <w:color w:val="000000" w:themeColor="text1"/>
          <w:sz w:val="24"/>
          <w:u w:val="none"/>
        </w:rPr>
        <w:t>PubMed]</w:t>
      </w:r>
    </w:p>
    <w:p w14:paraId="6D37C2EC" w14:textId="77777777" w:rsidR="00630996" w:rsidRPr="001340D7" w:rsidRDefault="00630996" w:rsidP="00630996">
      <w:pPr>
        <w:ind w:left="720" w:hanging="720"/>
        <w:contextualSpacing/>
        <w:rPr>
          <w:color w:val="000000" w:themeColor="text1"/>
          <w:sz w:val="24"/>
        </w:rPr>
      </w:pPr>
    </w:p>
    <w:p w14:paraId="0F3DCF40" w14:textId="77777777" w:rsidR="00630996" w:rsidRPr="001340D7" w:rsidRDefault="00630996" w:rsidP="00630996">
      <w:pPr>
        <w:ind w:left="720" w:hanging="720"/>
        <w:contextualSpacing/>
        <w:rPr>
          <w:color w:val="000000" w:themeColor="text1"/>
          <w:sz w:val="24"/>
        </w:rPr>
      </w:pPr>
      <w:r w:rsidRPr="001340D7">
        <w:rPr>
          <w:color w:val="000000" w:themeColor="text1"/>
          <w:sz w:val="24"/>
        </w:rPr>
        <w:lastRenderedPageBreak/>
        <w:t>Newman B. Doctors’ orders can get lost in translation for immigrants.</w:t>
      </w:r>
      <w:r w:rsidRPr="001340D7">
        <w:rPr>
          <w:rStyle w:val="apple-converted-space"/>
          <w:color w:val="000000" w:themeColor="text1"/>
          <w:sz w:val="24"/>
        </w:rPr>
        <w:t> </w:t>
      </w:r>
      <w:r w:rsidRPr="001340D7">
        <w:rPr>
          <w:rStyle w:val="ref-journal"/>
          <w:color w:val="000000" w:themeColor="text1"/>
          <w:sz w:val="24"/>
        </w:rPr>
        <w:t>The Wall Street Journal.</w:t>
      </w:r>
      <w:r w:rsidRPr="001340D7">
        <w:rPr>
          <w:rStyle w:val="apple-converted-space"/>
          <w:color w:val="000000" w:themeColor="text1"/>
          <w:sz w:val="24"/>
        </w:rPr>
        <w:t> </w:t>
      </w:r>
      <w:r w:rsidRPr="001340D7">
        <w:rPr>
          <w:color w:val="000000" w:themeColor="text1"/>
          <w:sz w:val="24"/>
        </w:rPr>
        <w:t>2003 January;</w:t>
      </w:r>
      <w:r w:rsidRPr="001340D7">
        <w:rPr>
          <w:rStyle w:val="ref-vol"/>
          <w:color w:val="000000" w:themeColor="text1"/>
          <w:sz w:val="24"/>
        </w:rPr>
        <w:t>9</w:t>
      </w:r>
      <w:r w:rsidRPr="001340D7">
        <w:rPr>
          <w:color w:val="000000" w:themeColor="text1"/>
          <w:sz w:val="24"/>
        </w:rPr>
        <w:t>:1.</w:t>
      </w:r>
    </w:p>
    <w:p w14:paraId="514472EF" w14:textId="77777777" w:rsidR="00630996" w:rsidRPr="001340D7" w:rsidRDefault="00630996" w:rsidP="00630996">
      <w:pPr>
        <w:ind w:left="720" w:hanging="720"/>
        <w:contextualSpacing/>
        <w:rPr>
          <w:color w:val="000000" w:themeColor="text1"/>
          <w:sz w:val="24"/>
        </w:rPr>
      </w:pPr>
    </w:p>
    <w:p w14:paraId="49FA2CDD" w14:textId="77777777" w:rsidR="00630996" w:rsidRPr="001340D7" w:rsidRDefault="00630996" w:rsidP="00630996">
      <w:pPr>
        <w:ind w:left="720" w:hanging="720"/>
        <w:contextualSpacing/>
        <w:rPr>
          <w:color w:val="000000" w:themeColor="text1"/>
          <w:sz w:val="24"/>
        </w:rPr>
      </w:pPr>
      <w:r w:rsidRPr="001340D7">
        <w:rPr>
          <w:color w:val="000000" w:themeColor="text1"/>
          <w:sz w:val="24"/>
        </w:rPr>
        <w:t>Nutbeam D. Health literacy as a public health goal: A challenge for contemporary health education and communication strategies into the 21st century.</w:t>
      </w:r>
      <w:r w:rsidRPr="001340D7">
        <w:rPr>
          <w:rStyle w:val="apple-converted-space"/>
          <w:color w:val="000000" w:themeColor="text1"/>
          <w:sz w:val="24"/>
        </w:rPr>
        <w:t> </w:t>
      </w:r>
      <w:r w:rsidRPr="001340D7">
        <w:rPr>
          <w:rStyle w:val="ref-journal"/>
          <w:color w:val="000000" w:themeColor="text1"/>
          <w:sz w:val="24"/>
        </w:rPr>
        <w:t>Health Promotion International.</w:t>
      </w:r>
      <w:r w:rsidRPr="001340D7">
        <w:rPr>
          <w:rStyle w:val="apple-converted-space"/>
          <w:color w:val="000000" w:themeColor="text1"/>
          <w:sz w:val="24"/>
        </w:rPr>
        <w:t> </w:t>
      </w:r>
      <w:r w:rsidRPr="001340D7">
        <w:rPr>
          <w:color w:val="000000" w:themeColor="text1"/>
          <w:sz w:val="24"/>
        </w:rPr>
        <w:t>2000;</w:t>
      </w:r>
      <w:r w:rsidRPr="001340D7">
        <w:rPr>
          <w:rStyle w:val="ref-vol"/>
          <w:color w:val="000000" w:themeColor="text1"/>
          <w:sz w:val="24"/>
        </w:rPr>
        <w:t>15</w:t>
      </w:r>
      <w:r w:rsidRPr="001340D7">
        <w:rPr>
          <w:color w:val="000000" w:themeColor="text1"/>
          <w:sz w:val="24"/>
        </w:rPr>
        <w:t>:259–267.</w:t>
      </w:r>
    </w:p>
    <w:p w14:paraId="1D9805A9" w14:textId="77777777" w:rsidR="00630996" w:rsidRPr="001340D7" w:rsidRDefault="00630996" w:rsidP="00630996">
      <w:pPr>
        <w:ind w:left="720" w:hanging="720"/>
        <w:contextualSpacing/>
        <w:rPr>
          <w:color w:val="000000" w:themeColor="text1"/>
          <w:sz w:val="24"/>
        </w:rPr>
      </w:pPr>
    </w:p>
    <w:p w14:paraId="6C1DE308"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Nutbeam D. The evolving concept of health literacy.</w:t>
      </w:r>
      <w:r w:rsidRPr="001340D7">
        <w:rPr>
          <w:rStyle w:val="apple-converted-space"/>
          <w:color w:val="000000" w:themeColor="text1"/>
          <w:sz w:val="24"/>
        </w:rPr>
        <w:t> </w:t>
      </w:r>
      <w:r w:rsidRPr="001340D7">
        <w:rPr>
          <w:rStyle w:val="ref-journal"/>
          <w:color w:val="000000" w:themeColor="text1"/>
          <w:sz w:val="24"/>
        </w:rPr>
        <w:t>Social Science &amp; Medicine.</w:t>
      </w:r>
      <w:r w:rsidRPr="001340D7">
        <w:rPr>
          <w:rStyle w:val="apple-converted-space"/>
          <w:color w:val="000000" w:themeColor="text1"/>
          <w:sz w:val="24"/>
        </w:rPr>
        <w:t> </w:t>
      </w:r>
      <w:r w:rsidRPr="001340D7">
        <w:rPr>
          <w:color w:val="000000" w:themeColor="text1"/>
          <w:sz w:val="24"/>
        </w:rPr>
        <w:t>2008;</w:t>
      </w:r>
      <w:r w:rsidRPr="001340D7">
        <w:rPr>
          <w:rStyle w:val="ref-vol"/>
          <w:color w:val="000000" w:themeColor="text1"/>
          <w:sz w:val="24"/>
        </w:rPr>
        <w:t>67</w:t>
      </w:r>
      <w:r w:rsidRPr="001340D7">
        <w:rPr>
          <w:color w:val="000000" w:themeColor="text1"/>
          <w:sz w:val="24"/>
        </w:rPr>
        <w:t>(12):2072–2078.</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"https://www.ncbi.nlm.nih.gov/pubmed/18952344" </w:instrText>
      </w:r>
      <w:r w:rsidRPr="001340D7">
        <w:rPr>
          <w:color w:val="000000" w:themeColor="text1"/>
          <w:sz w:val="24"/>
        </w:rPr>
        <w:fldChar w:fldCharType="separate"/>
      </w:r>
      <w:r w:rsidRPr="001340D7">
        <w:rPr>
          <w:rStyle w:val="Hyperlink"/>
          <w:color w:val="000000" w:themeColor="text1"/>
          <w:sz w:val="24"/>
          <w:u w:val="none"/>
        </w:rPr>
        <w:t>PubMed]</w:t>
      </w:r>
    </w:p>
    <w:p w14:paraId="519BA46A" w14:textId="77777777" w:rsidR="00630996" w:rsidRPr="001340D7" w:rsidRDefault="00630996" w:rsidP="00630996">
      <w:pPr>
        <w:ind w:left="720" w:hanging="720"/>
        <w:contextualSpacing/>
        <w:rPr>
          <w:color w:val="000000" w:themeColor="text1"/>
          <w:sz w:val="24"/>
        </w:rPr>
      </w:pPr>
    </w:p>
    <w:p w14:paraId="5AFF4FBF" w14:textId="77777777" w:rsidR="00630996" w:rsidRPr="001340D7" w:rsidRDefault="00630996" w:rsidP="00630996">
      <w:pPr>
        <w:ind w:left="720" w:hanging="720"/>
        <w:contextualSpacing/>
        <w:rPr>
          <w:color w:val="000000" w:themeColor="text1"/>
        </w:rPr>
      </w:pPr>
      <w:r w:rsidRPr="001340D7">
        <w:rPr>
          <w:color w:val="000000" w:themeColor="text1"/>
          <w:sz w:val="24"/>
        </w:rPr>
        <w:t>Paasche-Orlow MK, Wolf MS. The causal pathways linking health literacy to health outcomes.</w:t>
      </w:r>
      <w:r w:rsidRPr="001340D7">
        <w:rPr>
          <w:rStyle w:val="apple-converted-space"/>
          <w:color w:val="000000" w:themeColor="text1"/>
          <w:sz w:val="24"/>
        </w:rPr>
        <w:t> </w:t>
      </w:r>
      <w:r w:rsidRPr="001340D7">
        <w:rPr>
          <w:rStyle w:val="ref-journal"/>
          <w:color w:val="000000" w:themeColor="text1"/>
          <w:sz w:val="24"/>
        </w:rPr>
        <w:t>American Journal of Health Behavior.</w:t>
      </w:r>
      <w:r w:rsidRPr="001340D7">
        <w:rPr>
          <w:rStyle w:val="apple-converted-space"/>
          <w:color w:val="000000" w:themeColor="text1"/>
          <w:sz w:val="24"/>
        </w:rPr>
        <w:t> </w:t>
      </w:r>
      <w:r w:rsidRPr="001340D7">
        <w:rPr>
          <w:color w:val="000000" w:themeColor="text1"/>
          <w:sz w:val="24"/>
        </w:rPr>
        <w:t>2007;</w:t>
      </w:r>
      <w:r w:rsidRPr="001340D7">
        <w:rPr>
          <w:rStyle w:val="ref-vol"/>
          <w:color w:val="000000" w:themeColor="text1"/>
          <w:sz w:val="24"/>
        </w:rPr>
        <w:t>31</w:t>
      </w:r>
      <w:r w:rsidRPr="001340D7">
        <w:rPr>
          <w:color w:val="000000" w:themeColor="text1"/>
          <w:sz w:val="24"/>
        </w:rPr>
        <w:t>(Suppl 1):S19–S26.</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rPr>
        <w:t>PubMed]</w:t>
      </w:r>
    </w:p>
    <w:p w14:paraId="0FA3390B" w14:textId="77777777" w:rsidR="00630996" w:rsidRPr="001340D7" w:rsidRDefault="00630996" w:rsidP="00630996">
      <w:pPr>
        <w:ind w:left="720" w:hanging="720"/>
        <w:contextualSpacing/>
        <w:rPr>
          <w:color w:val="000000" w:themeColor="text1"/>
          <w:sz w:val="24"/>
        </w:rPr>
      </w:pPr>
    </w:p>
    <w:p w14:paraId="03D008A2" w14:textId="77777777" w:rsidR="00630996" w:rsidRPr="001340D7" w:rsidRDefault="00630996" w:rsidP="00630996">
      <w:pPr>
        <w:ind w:left="720" w:hanging="720"/>
        <w:contextualSpacing/>
        <w:rPr>
          <w:color w:val="000000" w:themeColor="text1"/>
          <w:sz w:val="24"/>
        </w:rPr>
      </w:pPr>
      <w:r w:rsidRPr="001340D7">
        <w:rPr>
          <w:color w:val="000000" w:themeColor="text1"/>
          <w:sz w:val="24"/>
        </w:rPr>
        <w:t>Parker R. Measuring health literacy: What? So What? Now what?</w:t>
      </w:r>
      <w:r>
        <w:rPr>
          <w:color w:val="000000" w:themeColor="text1"/>
        </w:rPr>
        <w:t xml:space="preserve"> </w:t>
      </w:r>
      <w:r w:rsidRPr="001340D7">
        <w:rPr>
          <w:color w:val="000000" w:themeColor="text1"/>
          <w:sz w:val="24"/>
        </w:rPr>
        <w:t>P</w:t>
      </w:r>
      <w:r w:rsidRPr="001340D7">
        <w:rPr>
          <w:color w:val="000000" w:themeColor="text1"/>
          <w:sz w:val="24"/>
        </w:rPr>
        <w:t>owerPoint presentation at the Institute of Medicine workshop on measures of health literacy; Washington, DC. February 26. 2009.</w:t>
      </w:r>
      <w:r w:rsidRPr="001340D7">
        <w:rPr>
          <w:rStyle w:val="apple-converted-space"/>
          <w:color w:val="000000" w:themeColor="text1"/>
          <w:sz w:val="24"/>
        </w:rPr>
        <w:t> </w:t>
      </w:r>
    </w:p>
    <w:p w14:paraId="5EE7D3B7" w14:textId="77777777" w:rsidR="00630996" w:rsidRDefault="00630996" w:rsidP="00630996">
      <w:pPr>
        <w:pStyle w:val="NormalWeb"/>
        <w:shd w:val="clear" w:color="auto" w:fill="FFFFFF"/>
        <w:spacing w:before="0" w:beforeAutospacing="0" w:after="0" w:afterAutospacing="0"/>
        <w:ind w:left="720" w:hanging="720"/>
        <w:contextualSpacing/>
        <w:rPr>
          <w:rFonts w:ascii="Georgia" w:hAnsi="Georgia" w:cs="Open Sans"/>
          <w:color w:val="000000" w:themeColor="text1"/>
        </w:rPr>
      </w:pPr>
    </w:p>
    <w:p w14:paraId="7EB1FB67" w14:textId="77777777" w:rsidR="00630996" w:rsidRPr="00630996" w:rsidRDefault="00630996" w:rsidP="00630996">
      <w:pPr>
        <w:pStyle w:val="NormalWeb"/>
        <w:shd w:val="clear" w:color="auto" w:fill="FFFFFF"/>
        <w:spacing w:before="0" w:beforeAutospacing="0" w:after="0" w:afterAutospacing="0"/>
        <w:ind w:left="720" w:hanging="720"/>
        <w:contextualSpacing/>
        <w:rPr>
          <w:rFonts w:ascii="Georgia" w:hAnsi="Georgia" w:cs="Open Sans"/>
          <w:color w:val="000000" w:themeColor="text1"/>
        </w:rPr>
      </w:pPr>
      <w:r w:rsidRPr="00630996">
        <w:rPr>
          <w:rFonts w:ascii="Georgia" w:hAnsi="Georgia" w:cs="Open Sans"/>
          <w:color w:val="000000" w:themeColor="text1"/>
        </w:rPr>
        <w:t>P</w:t>
      </w:r>
      <w:r w:rsidRPr="00630996">
        <w:rPr>
          <w:rFonts w:ascii="Georgia" w:hAnsi="Georgia" w:cs="Open Sans"/>
          <w:color w:val="000000" w:themeColor="text1"/>
        </w:rPr>
        <w:t>a</w:t>
      </w:r>
      <w:r w:rsidRPr="00630996">
        <w:rPr>
          <w:rFonts w:ascii="Georgia" w:hAnsi="Georgia" w:cs="Open Sans"/>
          <w:color w:val="000000" w:themeColor="text1"/>
        </w:rPr>
        <w:t xml:space="preserve">rnell, Terri Ann. </w:t>
      </w:r>
      <w:r w:rsidRPr="00630996">
        <w:rPr>
          <w:rStyle w:val="field--highwire-content-title"/>
          <w:rFonts w:ascii="Georgia" w:hAnsi="Georgia"/>
          <w:color w:val="000000" w:themeColor="text1"/>
        </w:rPr>
        <w:t xml:space="preserve">Health Literacy: History, Definitions, and Models in Health Literacy in Nursing: </w:t>
      </w:r>
      <w:r w:rsidRPr="00630996">
        <w:rPr>
          <w:rFonts w:ascii="Georgia" w:hAnsi="Georgia" w:cs="Open Sans"/>
          <w:color w:val="000000" w:themeColor="text1"/>
        </w:rPr>
        <w:t>Providing Person-Centered Care. 10.1891/9780826161734.0001</w:t>
      </w:r>
    </w:p>
    <w:p w14:paraId="0D069C27" w14:textId="77777777" w:rsidR="00630996" w:rsidRPr="00630996" w:rsidRDefault="00630996" w:rsidP="00630996">
      <w:pPr>
        <w:ind w:left="720" w:hanging="720"/>
        <w:contextualSpacing/>
        <w:rPr>
          <w:color w:val="000000" w:themeColor="text1"/>
          <w:sz w:val="24"/>
        </w:rPr>
      </w:pPr>
    </w:p>
    <w:p w14:paraId="51A12FDA"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Patak L, Wilson-Stronks A, Costello J, Kleinpell R, Henneman E, Happ M. Improving patient-provider communication: A call to action.</w:t>
      </w:r>
      <w:r w:rsidRPr="001340D7">
        <w:rPr>
          <w:rStyle w:val="apple-converted-space"/>
          <w:color w:val="000000" w:themeColor="text1"/>
          <w:sz w:val="24"/>
        </w:rPr>
        <w:t> </w:t>
      </w:r>
      <w:r w:rsidRPr="001340D7">
        <w:rPr>
          <w:color w:val="000000" w:themeColor="text1"/>
          <w:sz w:val="24"/>
        </w:rPr>
        <w:t>In review. [</w:t>
      </w:r>
      <w:hyperlink r:id="rId22"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"https://www.ncbi.nlm.nih.gov/pubmed/19745632" </w:instrText>
      </w:r>
      <w:r w:rsidRPr="001340D7">
        <w:rPr>
          <w:color w:val="000000" w:themeColor="text1"/>
          <w:sz w:val="24"/>
        </w:rPr>
        <w:fldChar w:fldCharType="separate"/>
      </w:r>
      <w:r w:rsidRPr="001340D7">
        <w:rPr>
          <w:rStyle w:val="Hyperlink"/>
          <w:color w:val="000000" w:themeColor="text1"/>
          <w:sz w:val="24"/>
          <w:u w:val="none"/>
        </w:rPr>
        <w:t>PubMed]</w:t>
      </w:r>
    </w:p>
    <w:p w14:paraId="2FB59411" w14:textId="77777777" w:rsidR="00630996" w:rsidRPr="001340D7" w:rsidRDefault="00630996" w:rsidP="00630996">
      <w:pPr>
        <w:ind w:left="720" w:hanging="720"/>
        <w:contextualSpacing/>
        <w:rPr>
          <w:color w:val="000000" w:themeColor="text1"/>
          <w:sz w:val="24"/>
        </w:rPr>
      </w:pPr>
    </w:p>
    <w:p w14:paraId="63FE09CB" w14:textId="77777777" w:rsidR="00630996" w:rsidRPr="001340D7" w:rsidRDefault="00630996" w:rsidP="00630996">
      <w:pPr>
        <w:ind w:left="720" w:hanging="720"/>
        <w:contextualSpacing/>
        <w:rPr>
          <w:color w:val="000000" w:themeColor="text1"/>
          <w:sz w:val="24"/>
        </w:rPr>
      </w:pPr>
      <w:r w:rsidRPr="001340D7">
        <w:rPr>
          <w:color w:val="000000" w:themeColor="text1"/>
          <w:sz w:val="24"/>
        </w:rPr>
        <w:t>Pleasant A. Health literacy measurement: A brief review and proposal. PowerPoint presentation at the Institute of Medicine workshop on measures of health literacy; Washington, DC. February 26. 2009.</w:t>
      </w:r>
      <w:r w:rsidRPr="001340D7">
        <w:rPr>
          <w:rStyle w:val="apple-converted-space"/>
          <w:color w:val="000000" w:themeColor="text1"/>
          <w:sz w:val="24"/>
        </w:rPr>
        <w:t> </w:t>
      </w:r>
    </w:p>
    <w:p w14:paraId="23CAA4BD" w14:textId="77777777" w:rsidR="00630996" w:rsidRPr="001340D7" w:rsidRDefault="00630996" w:rsidP="00630996">
      <w:pPr>
        <w:ind w:left="720" w:hanging="720"/>
        <w:contextualSpacing/>
        <w:rPr>
          <w:color w:val="000000" w:themeColor="text1"/>
          <w:sz w:val="24"/>
        </w:rPr>
      </w:pPr>
    </w:p>
    <w:p w14:paraId="301EA108" w14:textId="77777777" w:rsidR="00630996" w:rsidRPr="001340D7" w:rsidRDefault="00630996" w:rsidP="00630996">
      <w:pPr>
        <w:ind w:left="720" w:hanging="720"/>
        <w:contextualSpacing/>
        <w:rPr>
          <w:color w:val="000000" w:themeColor="text1"/>
          <w:sz w:val="24"/>
        </w:rPr>
      </w:pPr>
      <w:r w:rsidRPr="001340D7">
        <w:rPr>
          <w:color w:val="000000" w:themeColor="text1"/>
          <w:sz w:val="24"/>
        </w:rPr>
        <w:t>Ratzan S, Parker R. Introduction. In: Selden C, Zorn M, Ratzan S, Parker R, editors.</w:t>
      </w:r>
      <w:r w:rsidRPr="001340D7">
        <w:rPr>
          <w:rStyle w:val="apple-converted-space"/>
          <w:color w:val="000000" w:themeColor="text1"/>
          <w:sz w:val="24"/>
        </w:rPr>
        <w:t> </w:t>
      </w:r>
      <w:r w:rsidRPr="001340D7">
        <w:rPr>
          <w:rStyle w:val="ref-journal"/>
          <w:color w:val="000000" w:themeColor="text1"/>
          <w:sz w:val="24"/>
        </w:rPr>
        <w:t>National Library of Medicine current bibliographies in medicine: Health literacy.</w:t>
      </w:r>
      <w:r w:rsidRPr="001340D7">
        <w:rPr>
          <w:color w:val="000000" w:themeColor="text1"/>
          <w:sz w:val="24"/>
        </w:rPr>
        <w:t>Bethesda, MD: National Institutes of Health; 2000. NLM Pub. No. CBM 2000-1 ed.</w:t>
      </w:r>
    </w:p>
    <w:p w14:paraId="2214767E" w14:textId="77777777" w:rsidR="00630996" w:rsidRPr="001340D7" w:rsidRDefault="00630996" w:rsidP="00630996">
      <w:pPr>
        <w:ind w:left="720" w:hanging="720"/>
        <w:contextualSpacing/>
        <w:rPr>
          <w:color w:val="000000" w:themeColor="text1"/>
          <w:sz w:val="24"/>
        </w:rPr>
      </w:pPr>
    </w:p>
    <w:p w14:paraId="0612774D" w14:textId="77777777" w:rsidR="00630996" w:rsidRPr="001340D7" w:rsidRDefault="00630996" w:rsidP="00630996">
      <w:pPr>
        <w:ind w:left="720" w:hanging="720"/>
        <w:contextualSpacing/>
        <w:rPr>
          <w:color w:val="000000" w:themeColor="text1"/>
        </w:rPr>
      </w:pPr>
      <w:r w:rsidRPr="001340D7">
        <w:rPr>
          <w:color w:val="000000" w:themeColor="text1"/>
          <w:sz w:val="24"/>
        </w:rPr>
        <w:t>Ryan JG, Leguen F, Weiss BD, Albury S, Jennings T, Velez F, Salibi N. Will patients agree to have their literacy skills assessed in clinical practice?</w:t>
      </w:r>
      <w:r w:rsidRPr="001340D7">
        <w:rPr>
          <w:rStyle w:val="apple-converted-space"/>
          <w:color w:val="000000" w:themeColor="text1"/>
          <w:sz w:val="24"/>
        </w:rPr>
        <w:t> </w:t>
      </w:r>
      <w:r w:rsidRPr="001340D7">
        <w:rPr>
          <w:rStyle w:val="ref-journal"/>
          <w:color w:val="000000" w:themeColor="text1"/>
          <w:sz w:val="24"/>
        </w:rPr>
        <w:t>Health Education Research.</w:t>
      </w:r>
      <w:r w:rsidRPr="001340D7">
        <w:rPr>
          <w:rStyle w:val="apple-converted-space"/>
          <w:color w:val="000000" w:themeColor="text1"/>
          <w:sz w:val="24"/>
        </w:rPr>
        <w:t> </w:t>
      </w:r>
      <w:r w:rsidRPr="001340D7">
        <w:rPr>
          <w:color w:val="000000" w:themeColor="text1"/>
          <w:sz w:val="24"/>
        </w:rPr>
        <w:t>2008;</w:t>
      </w:r>
      <w:r w:rsidRPr="001340D7">
        <w:rPr>
          <w:rStyle w:val="ref-vol"/>
          <w:color w:val="000000" w:themeColor="text1"/>
          <w:sz w:val="24"/>
        </w:rPr>
        <w:t>23</w:t>
      </w:r>
      <w:r w:rsidRPr="001340D7">
        <w:rPr>
          <w:color w:val="000000" w:themeColor="text1"/>
          <w:sz w:val="24"/>
        </w:rPr>
        <w:t>(4):603–611.</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rPr>
        <w:t>PubMed]</w:t>
      </w:r>
    </w:p>
    <w:p w14:paraId="0D7768F1" w14:textId="77777777" w:rsidR="00630996" w:rsidRPr="001340D7" w:rsidRDefault="00630996" w:rsidP="00630996">
      <w:pPr>
        <w:ind w:left="720" w:hanging="720"/>
        <w:contextualSpacing/>
        <w:rPr>
          <w:color w:val="000000" w:themeColor="text1"/>
          <w:sz w:val="24"/>
        </w:rPr>
      </w:pPr>
    </w:p>
    <w:p w14:paraId="3901A038" w14:textId="77777777" w:rsidR="00630996" w:rsidRDefault="00630996" w:rsidP="00630996">
      <w:pPr>
        <w:ind w:left="720" w:hanging="720"/>
        <w:contextualSpacing/>
        <w:rPr>
          <w:rStyle w:val="apple-converted-space"/>
          <w:color w:val="000000" w:themeColor="text1"/>
        </w:rPr>
      </w:pPr>
      <w:r w:rsidRPr="001340D7">
        <w:rPr>
          <w:color w:val="000000" w:themeColor="text1"/>
          <w:sz w:val="24"/>
        </w:rPr>
        <w:t xml:space="preserve">Smith S. Measuring the function in functional health literacy. PowerPoint </w:t>
      </w:r>
      <w:r w:rsidRPr="001340D7">
        <w:rPr>
          <w:color w:val="000000" w:themeColor="text1"/>
          <w:sz w:val="24"/>
        </w:rPr>
        <w:t>p</w:t>
      </w:r>
      <w:r w:rsidRPr="001340D7">
        <w:rPr>
          <w:color w:val="000000" w:themeColor="text1"/>
          <w:sz w:val="24"/>
        </w:rPr>
        <w:t>resentation at the Institute of Medicine workshop on measures of health literacy; Washington, DC. February 26. 2009.</w:t>
      </w:r>
      <w:r w:rsidRPr="001340D7">
        <w:rPr>
          <w:rStyle w:val="apple-converted-space"/>
          <w:color w:val="000000" w:themeColor="text1"/>
          <w:sz w:val="24"/>
        </w:rPr>
        <w:t> </w:t>
      </w:r>
    </w:p>
    <w:p w14:paraId="0E6C66CE" w14:textId="77777777" w:rsidR="00630996" w:rsidRPr="001340D7" w:rsidRDefault="00630996" w:rsidP="00630996">
      <w:pPr>
        <w:ind w:left="720" w:hanging="720"/>
        <w:contextualSpacing/>
        <w:rPr>
          <w:color w:val="000000" w:themeColor="text1"/>
          <w:sz w:val="24"/>
        </w:rPr>
      </w:pPr>
    </w:p>
    <w:p w14:paraId="6FB093DF" w14:textId="77777777" w:rsidR="00630996" w:rsidRPr="001340D7" w:rsidRDefault="00630996" w:rsidP="00630996">
      <w:pPr>
        <w:pStyle w:val="NormalWeb"/>
        <w:pBdr>
          <w:top w:val="single" w:sz="6" w:space="0" w:color="C2C2C2"/>
        </w:pBdr>
        <w:shd w:val="clear" w:color="auto" w:fill="FFFFFF"/>
        <w:spacing w:before="0" w:beforeAutospacing="0" w:after="0" w:afterAutospacing="0"/>
        <w:ind w:left="720" w:hanging="720"/>
        <w:contextualSpacing/>
        <w:textAlignment w:val="center"/>
        <w:rPr>
          <w:rFonts w:ascii="Georgia" w:hAnsi="Georgia"/>
          <w:color w:val="000000" w:themeColor="text1"/>
        </w:rPr>
      </w:pPr>
      <w:r w:rsidRPr="001340D7">
        <w:rPr>
          <w:rFonts w:ascii="Georgia" w:hAnsi="Georgia"/>
          <w:color w:val="000000" w:themeColor="text1"/>
        </w:rPr>
        <w:t>Stormacq, Coraline, Wosinski, Jacqueline, Boillat, Evelyne; Van den Broucke, Stephan. Effects of health literacy interventions on health-related outcomes in socioeconomically disadvantaged adults living in the community: a systematic review, JBI Evidence Synthesis: July 2020 - Volume 18 - Issue 7 - p 1389-1469 doi: 10.11124/JBISRIR-D-18-00023</w:t>
      </w:r>
    </w:p>
    <w:p w14:paraId="6425C433" w14:textId="77777777" w:rsidR="00630996" w:rsidRPr="001340D7" w:rsidRDefault="00630996" w:rsidP="00630996">
      <w:pPr>
        <w:ind w:left="720" w:hanging="720"/>
        <w:contextualSpacing/>
        <w:rPr>
          <w:color w:val="000000" w:themeColor="text1"/>
          <w:sz w:val="24"/>
        </w:rPr>
      </w:pPr>
    </w:p>
    <w:p w14:paraId="17E4D1D7" w14:textId="77777777" w:rsidR="00630996" w:rsidRPr="001340D7" w:rsidRDefault="00630996" w:rsidP="00630996">
      <w:pPr>
        <w:ind w:left="720" w:hanging="720"/>
        <w:contextualSpacing/>
        <w:rPr>
          <w:color w:val="000000" w:themeColor="text1"/>
          <w:sz w:val="24"/>
        </w:rPr>
      </w:pPr>
      <w:r w:rsidRPr="001340D7">
        <w:rPr>
          <w:color w:val="000000" w:themeColor="text1"/>
          <w:sz w:val="24"/>
        </w:rPr>
        <w:t>The Joint Commission.</w:t>
      </w:r>
      <w:r w:rsidRPr="001340D7">
        <w:rPr>
          <w:rStyle w:val="apple-converted-space"/>
          <w:color w:val="000000" w:themeColor="text1"/>
          <w:sz w:val="24"/>
        </w:rPr>
        <w:t>  </w:t>
      </w:r>
      <w:r w:rsidRPr="001340D7">
        <w:rPr>
          <w:rStyle w:val="ref-journal"/>
          <w:color w:val="000000" w:themeColor="text1"/>
          <w:sz w:val="24"/>
        </w:rPr>
        <w:t>“What did the doctor say?” Improving health literacy to protect patient safety.</w:t>
      </w:r>
      <w:r w:rsidRPr="001340D7">
        <w:rPr>
          <w:rStyle w:val="apple-converted-space"/>
          <w:color w:val="000000" w:themeColor="text1"/>
          <w:sz w:val="24"/>
        </w:rPr>
        <w:t> </w:t>
      </w:r>
      <w:r w:rsidRPr="001340D7">
        <w:rPr>
          <w:color w:val="000000" w:themeColor="text1"/>
          <w:sz w:val="24"/>
        </w:rPr>
        <w:t>Oakbrook Terrace, IL: The Joint Commission; 2007.</w:t>
      </w:r>
      <w:r w:rsidRPr="001340D7">
        <w:rPr>
          <w:rStyle w:val="apple-converted-space"/>
          <w:color w:val="000000" w:themeColor="text1"/>
          <w:sz w:val="24"/>
        </w:rPr>
        <w:t> </w:t>
      </w:r>
    </w:p>
    <w:p w14:paraId="4052DB81" w14:textId="77777777" w:rsidR="00630996" w:rsidRPr="001340D7" w:rsidRDefault="00630996" w:rsidP="00630996">
      <w:pPr>
        <w:ind w:left="720" w:hanging="720"/>
        <w:contextualSpacing/>
        <w:rPr>
          <w:color w:val="000000" w:themeColor="text1"/>
          <w:sz w:val="24"/>
        </w:rPr>
      </w:pPr>
    </w:p>
    <w:p w14:paraId="45BBB8C2" w14:textId="77777777" w:rsidR="00630996" w:rsidRPr="001340D7" w:rsidRDefault="00630996" w:rsidP="00630996">
      <w:pPr>
        <w:ind w:left="720" w:hanging="720"/>
        <w:contextualSpacing/>
        <w:rPr>
          <w:color w:val="000000" w:themeColor="text1"/>
          <w:sz w:val="24"/>
        </w:rPr>
      </w:pPr>
      <w:r w:rsidRPr="001340D7">
        <w:rPr>
          <w:color w:val="000000" w:themeColor="text1"/>
          <w:sz w:val="24"/>
        </w:rPr>
        <w:t>U.S. Bureau of the Census.</w:t>
      </w:r>
      <w:r w:rsidRPr="001340D7">
        <w:rPr>
          <w:rStyle w:val="apple-converted-space"/>
          <w:color w:val="000000" w:themeColor="text1"/>
          <w:sz w:val="24"/>
        </w:rPr>
        <w:t> </w:t>
      </w:r>
      <w:r w:rsidRPr="001340D7">
        <w:rPr>
          <w:rStyle w:val="ref-journal"/>
          <w:color w:val="000000" w:themeColor="text1"/>
          <w:sz w:val="24"/>
        </w:rPr>
        <w:t>U.S. minorities will be the majority by 2042, Census Bureau says.</w:t>
      </w:r>
      <w:r w:rsidRPr="001340D7">
        <w:rPr>
          <w:rStyle w:val="apple-converted-space"/>
          <w:color w:val="000000" w:themeColor="text1"/>
          <w:sz w:val="24"/>
        </w:rPr>
        <w:t> </w:t>
      </w:r>
      <w:r w:rsidRPr="001340D7">
        <w:rPr>
          <w:color w:val="000000" w:themeColor="text1"/>
          <w:sz w:val="24"/>
        </w:rPr>
        <w:t>2008. [Accessed April 6, 2009].</w:t>
      </w:r>
      <w:r w:rsidRPr="001340D7">
        <w:rPr>
          <w:rStyle w:val="apple-converted-space"/>
          <w:color w:val="000000" w:themeColor="text1"/>
          <w:sz w:val="24"/>
        </w:rPr>
        <w:t>  </w:t>
      </w:r>
      <w:hyperlink r:id="rId23" w:anchor="ixzz0BuzPJRRg" w:history="1">
        <w:r w:rsidRPr="001340D7">
          <w:rPr>
            <w:rStyle w:val="Hyperlink"/>
            <w:color w:val="000000" w:themeColor="text1"/>
            <w:sz w:val="24"/>
            <w:u w:val="none"/>
          </w:rPr>
          <w:t>http://www</w:t>
        </w:r>
        <w:r w:rsidRPr="001340D7">
          <w:rPr>
            <w:rStyle w:val="Hyperlink"/>
            <w:rFonts w:ascii="Times New Roman" w:hAnsi="Times New Roman" w:cs="Times New Roman"/>
            <w:color w:val="000000" w:themeColor="text1"/>
            <w:sz w:val="24"/>
            <w:u w:val="none"/>
          </w:rPr>
          <w:t>​</w:t>
        </w:r>
        <w:r w:rsidRPr="001340D7">
          <w:rPr>
            <w:rStyle w:val="Hyperlink"/>
            <w:color w:val="000000" w:themeColor="text1"/>
            <w:sz w:val="24"/>
            <w:u w:val="none"/>
          </w:rPr>
          <w:t>.america.gov</w:t>
        </w:r>
        <w:r w:rsidRPr="001340D7">
          <w:rPr>
            <w:rStyle w:val="Hyperlink"/>
            <w:rFonts w:ascii="Times New Roman" w:hAnsi="Times New Roman" w:cs="Times New Roman"/>
            <w:color w:val="000000" w:themeColor="text1"/>
            <w:sz w:val="24"/>
            <w:u w:val="none"/>
          </w:rPr>
          <w:t>​</w:t>
        </w:r>
        <w:r w:rsidRPr="001340D7">
          <w:rPr>
            <w:rStyle w:val="Hyperlink"/>
            <w:color w:val="000000" w:themeColor="text1"/>
            <w:sz w:val="24"/>
            <w:u w:val="none"/>
          </w:rPr>
          <w:t>/st/diversity-english</w:t>
        </w:r>
        <w:r w:rsidRPr="001340D7">
          <w:rPr>
            <w:rStyle w:val="Hyperlink"/>
            <w:rFonts w:ascii="Times New Roman" w:hAnsi="Times New Roman" w:cs="Times New Roman"/>
            <w:color w:val="000000" w:themeColor="text1"/>
            <w:sz w:val="24"/>
            <w:u w:val="none"/>
          </w:rPr>
          <w:t>​</w:t>
        </w:r>
        <w:r w:rsidRPr="001340D7">
          <w:rPr>
            <w:rStyle w:val="Hyperlink"/>
            <w:color w:val="000000" w:themeColor="text1"/>
            <w:sz w:val="24"/>
            <w:u w:val="none"/>
          </w:rPr>
          <w:t>/2008/August/20080815140005xlrennef0</w:t>
        </w:r>
        <w:r w:rsidRPr="001340D7">
          <w:rPr>
            <w:rStyle w:val="Hyperlink"/>
            <w:rFonts w:ascii="Times New Roman" w:hAnsi="Times New Roman" w:cs="Times New Roman"/>
            <w:color w:val="000000" w:themeColor="text1"/>
            <w:sz w:val="24"/>
            <w:u w:val="none"/>
          </w:rPr>
          <w:t>​</w:t>
        </w:r>
        <w:r w:rsidRPr="001340D7">
          <w:rPr>
            <w:rStyle w:val="Hyperlink"/>
            <w:color w:val="000000" w:themeColor="text1"/>
            <w:sz w:val="24"/>
            <w:u w:val="none"/>
          </w:rPr>
          <w:t>.1078106</w:t>
        </w:r>
        <w:r w:rsidRPr="001340D7">
          <w:rPr>
            <w:rStyle w:val="Hyperlink"/>
            <w:rFonts w:ascii="Times New Roman" w:hAnsi="Times New Roman" w:cs="Times New Roman"/>
            <w:color w:val="000000" w:themeColor="text1"/>
            <w:sz w:val="24"/>
            <w:u w:val="none"/>
          </w:rPr>
          <w:t>​</w:t>
        </w:r>
        <w:r w:rsidRPr="001340D7">
          <w:rPr>
            <w:rStyle w:val="Hyperlink"/>
            <w:color w:val="000000" w:themeColor="text1"/>
            <w:sz w:val="24"/>
            <w:u w:val="none"/>
          </w:rPr>
          <w:t>.</w:t>
        </w:r>
        <w:r w:rsidRPr="001340D7">
          <w:rPr>
            <w:rStyle w:val="Hyperlink"/>
            <w:color w:val="000000" w:themeColor="text1"/>
            <w:sz w:val="24"/>
            <w:u w:val="none"/>
          </w:rPr>
          <w:t>html#ixzz0BuzPJRRg</w:t>
        </w:r>
      </w:hyperlink>
      <w:r w:rsidRPr="001340D7">
        <w:rPr>
          <w:color w:val="000000" w:themeColor="text1"/>
          <w:sz w:val="24"/>
        </w:rPr>
        <w:t>.</w:t>
      </w:r>
    </w:p>
    <w:p w14:paraId="4DABBC99" w14:textId="77777777" w:rsidR="00630996" w:rsidRDefault="00630996" w:rsidP="00630996">
      <w:pPr>
        <w:pStyle w:val="Heading1"/>
        <w:spacing w:before="0" w:beforeAutospacing="0" w:after="0" w:afterAutospacing="0"/>
        <w:ind w:left="720" w:hanging="720"/>
        <w:contextualSpacing/>
        <w:rPr>
          <w:rStyle w:val="Title1"/>
          <w:rFonts w:ascii="Georgia" w:hAnsi="Georgia" w:cs="Arial"/>
          <w:color w:val="000000" w:themeColor="text1"/>
          <w:sz w:val="24"/>
          <w:szCs w:val="24"/>
        </w:rPr>
      </w:pPr>
    </w:p>
    <w:p w14:paraId="506F166B" w14:textId="77777777" w:rsidR="00630996" w:rsidRPr="001340D7" w:rsidRDefault="00630996" w:rsidP="00630996">
      <w:pPr>
        <w:pStyle w:val="Heading1"/>
        <w:spacing w:before="0" w:beforeAutospacing="0" w:after="0" w:afterAutospacing="0"/>
        <w:ind w:left="720" w:hanging="720"/>
        <w:contextualSpacing/>
        <w:rPr>
          <w:rStyle w:val="Title1"/>
          <w:rFonts w:ascii="Georgia" w:hAnsi="Georgia" w:cs="Arial"/>
          <w:b w:val="0"/>
          <w:bCs w:val="0"/>
          <w:color w:val="000000" w:themeColor="text1"/>
          <w:sz w:val="24"/>
          <w:szCs w:val="24"/>
        </w:rPr>
      </w:pPr>
      <w:r w:rsidRPr="001340D7">
        <w:rPr>
          <w:rStyle w:val="Title1"/>
          <w:rFonts w:ascii="Georgia" w:hAnsi="Georgia" w:cs="Arial"/>
          <w:b w:val="0"/>
          <w:bCs w:val="0"/>
          <w:color w:val="000000" w:themeColor="text1"/>
          <w:sz w:val="24"/>
          <w:szCs w:val="24"/>
        </w:rPr>
        <w:t>van der Vaart, Rosalie &amp; Drossaert, Constance. (2017). Development of the Digital Health Literacy Instrument: Measuring a Broad Spectrum of Health 1.0 and Health 2.0 Skills. Journal of Medical Internet Research. 19. e27. 10.2196/jmir.6709.</w:t>
      </w:r>
    </w:p>
    <w:p w14:paraId="50BBE2BC" w14:textId="77777777" w:rsidR="00630996" w:rsidRPr="001340D7" w:rsidRDefault="00630996" w:rsidP="00630996">
      <w:pPr>
        <w:ind w:left="720" w:hanging="720"/>
        <w:contextualSpacing/>
        <w:rPr>
          <w:color w:val="000000" w:themeColor="text1"/>
          <w:sz w:val="24"/>
        </w:rPr>
      </w:pPr>
    </w:p>
    <w:p w14:paraId="52F6144C"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Wallace LS, Rogers ES, Roskos SE, Holiday DB, Weiss BD. Brief report: Screening items to identify patients with limited health literacy skills.</w:t>
      </w:r>
      <w:r w:rsidRPr="001340D7">
        <w:rPr>
          <w:rStyle w:val="apple-converted-space"/>
          <w:color w:val="000000" w:themeColor="text1"/>
          <w:sz w:val="24"/>
        </w:rPr>
        <w:t> </w:t>
      </w:r>
      <w:r w:rsidRPr="001340D7">
        <w:rPr>
          <w:rStyle w:val="ref-journal"/>
          <w:color w:val="000000" w:themeColor="text1"/>
          <w:sz w:val="24"/>
        </w:rPr>
        <w:t>Journal of General Internal Medicine.</w:t>
      </w:r>
      <w:r w:rsidRPr="001340D7">
        <w:rPr>
          <w:rStyle w:val="apple-converted-space"/>
          <w:color w:val="000000" w:themeColor="text1"/>
          <w:sz w:val="24"/>
        </w:rPr>
        <w:t> </w:t>
      </w:r>
      <w:r w:rsidRPr="001340D7">
        <w:rPr>
          <w:color w:val="000000" w:themeColor="text1"/>
          <w:sz w:val="24"/>
        </w:rPr>
        <w:t>2006;</w:t>
      </w:r>
      <w:r w:rsidRPr="001340D7">
        <w:rPr>
          <w:rStyle w:val="ref-vol"/>
          <w:color w:val="000000" w:themeColor="text1"/>
          <w:sz w:val="24"/>
        </w:rPr>
        <w:t>21</w:t>
      </w:r>
      <w:r w:rsidRPr="001340D7">
        <w:rPr>
          <w:color w:val="000000" w:themeColor="text1"/>
          <w:sz w:val="24"/>
        </w:rPr>
        <w:t>(8):874–877.</w:t>
      </w:r>
      <w:r w:rsidRPr="001340D7">
        <w:rPr>
          <w:rStyle w:val="apple-converted-space"/>
          <w:color w:val="000000" w:themeColor="text1"/>
          <w:sz w:val="24"/>
        </w:rPr>
        <w:t> </w:t>
      </w:r>
      <w:r w:rsidRPr="001340D7">
        <w:rPr>
          <w:color w:val="000000" w:themeColor="text1"/>
          <w:sz w:val="24"/>
        </w:rPr>
        <w:t>[</w:t>
      </w:r>
      <w:hyperlink r:id="rId24" w:history="1">
        <w:r w:rsidRPr="001340D7">
          <w:rPr>
            <w:rStyle w:val="Hyperlink"/>
            <w:color w:val="000000" w:themeColor="text1"/>
            <w:sz w:val="24"/>
            <w:u w:val="none"/>
          </w:rPr>
          <w:t>PMC free article] [</w:t>
        </w:r>
      </w:hyperlink>
      <w:r w:rsidRPr="001340D7">
        <w:rPr>
          <w:color w:val="000000" w:themeColor="text1"/>
          <w:sz w:val="24"/>
        </w:rPr>
        <w:fldChar w:fldCharType="begin"/>
      </w:r>
      <w:r w:rsidRPr="001340D7">
        <w:rPr>
          <w:color w:val="000000" w:themeColor="text1"/>
          <w:sz w:val="24"/>
        </w:rPr>
        <w:instrText xml:space="preserve"> HYPERLINK "https://www.ncbi.nlm.nih.gov/pubmed/16881950" </w:instrText>
      </w:r>
      <w:r w:rsidRPr="001340D7">
        <w:rPr>
          <w:color w:val="000000" w:themeColor="text1"/>
          <w:sz w:val="24"/>
        </w:rPr>
        <w:fldChar w:fldCharType="separate"/>
      </w:r>
      <w:r w:rsidRPr="001340D7">
        <w:rPr>
          <w:rStyle w:val="Hyperlink"/>
          <w:color w:val="000000" w:themeColor="text1"/>
          <w:sz w:val="24"/>
          <w:u w:val="none"/>
        </w:rPr>
        <w:t>PubMed]</w:t>
      </w:r>
    </w:p>
    <w:p w14:paraId="457584D2" w14:textId="77777777" w:rsidR="00630996" w:rsidRPr="001340D7" w:rsidRDefault="00630996" w:rsidP="00630996">
      <w:pPr>
        <w:ind w:left="720" w:hanging="720"/>
        <w:contextualSpacing/>
        <w:rPr>
          <w:color w:val="000000" w:themeColor="text1"/>
          <w:sz w:val="24"/>
        </w:rPr>
      </w:pPr>
    </w:p>
    <w:p w14:paraId="487544A1"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Wallace LS, Cassada DC, Rogers ES, Freeman MB, Grandas OH, Stevens SL, Goldman MH. Can screening items identify surgery patients at risk of limited health literacy?</w:t>
      </w:r>
      <w:r w:rsidRPr="001340D7">
        <w:rPr>
          <w:rStyle w:val="apple-converted-space"/>
          <w:color w:val="000000" w:themeColor="text1"/>
          <w:sz w:val="24"/>
        </w:rPr>
        <w:t> </w:t>
      </w:r>
      <w:r w:rsidRPr="001340D7">
        <w:rPr>
          <w:rStyle w:val="ref-journal"/>
          <w:color w:val="000000" w:themeColor="text1"/>
          <w:sz w:val="24"/>
        </w:rPr>
        <w:t>Journal of Surgical Research.</w:t>
      </w:r>
      <w:r w:rsidRPr="001340D7">
        <w:rPr>
          <w:rStyle w:val="apple-converted-space"/>
          <w:color w:val="000000" w:themeColor="text1"/>
          <w:sz w:val="24"/>
        </w:rPr>
        <w:t> </w:t>
      </w:r>
      <w:r w:rsidRPr="001340D7">
        <w:rPr>
          <w:color w:val="000000" w:themeColor="text1"/>
          <w:sz w:val="24"/>
        </w:rPr>
        <w:t>2007;</w:t>
      </w:r>
      <w:r w:rsidRPr="001340D7">
        <w:rPr>
          <w:rStyle w:val="ref-vol"/>
          <w:color w:val="000000" w:themeColor="text1"/>
          <w:sz w:val="24"/>
        </w:rPr>
        <w:t>140</w:t>
      </w:r>
      <w:r w:rsidRPr="001340D7">
        <w:rPr>
          <w:color w:val="000000" w:themeColor="text1"/>
          <w:sz w:val="24"/>
        </w:rPr>
        <w:t>(2):208–213.</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"https://www.ncbi.nlm.nih.gov/pubmed/17509266" </w:instrText>
      </w:r>
      <w:r w:rsidRPr="001340D7">
        <w:rPr>
          <w:color w:val="000000" w:themeColor="text1"/>
          <w:sz w:val="24"/>
        </w:rPr>
        <w:fldChar w:fldCharType="separate"/>
      </w:r>
      <w:r w:rsidRPr="001340D7">
        <w:rPr>
          <w:rStyle w:val="Hyperlink"/>
          <w:color w:val="000000" w:themeColor="text1"/>
          <w:sz w:val="24"/>
          <w:u w:val="none"/>
        </w:rPr>
        <w:t>PubMed]</w:t>
      </w:r>
    </w:p>
    <w:p w14:paraId="55D6B43F" w14:textId="77777777" w:rsidR="00630996" w:rsidRPr="001340D7" w:rsidRDefault="00630996" w:rsidP="00630996">
      <w:pPr>
        <w:ind w:left="720" w:hanging="720"/>
        <w:contextualSpacing/>
        <w:rPr>
          <w:color w:val="000000" w:themeColor="text1"/>
          <w:sz w:val="24"/>
        </w:rPr>
      </w:pPr>
    </w:p>
    <w:p w14:paraId="28CDB3F9" w14:textId="77777777" w:rsidR="00630996" w:rsidRPr="001340D7" w:rsidRDefault="00630996" w:rsidP="00630996">
      <w:pPr>
        <w:ind w:left="720" w:hanging="720"/>
        <w:contextualSpacing/>
        <w:rPr>
          <w:color w:val="000000" w:themeColor="text1"/>
          <w:sz w:val="24"/>
        </w:rPr>
      </w:pPr>
      <w:r w:rsidRPr="001340D7">
        <w:rPr>
          <w:color w:val="000000" w:themeColor="text1"/>
          <w:sz w:val="24"/>
        </w:rPr>
        <w:t>Weidmer Ocampo B. Developing and testing a CAHPS</w:t>
      </w:r>
      <w:r w:rsidRPr="001340D7">
        <w:rPr>
          <w:color w:val="000000" w:themeColor="text1"/>
          <w:sz w:val="24"/>
          <w:vertAlign w:val="superscript"/>
        </w:rPr>
        <w:t>®</w:t>
      </w:r>
      <w:r w:rsidRPr="001340D7">
        <w:rPr>
          <w:rStyle w:val="apple-converted-space"/>
          <w:color w:val="000000" w:themeColor="text1"/>
          <w:sz w:val="24"/>
        </w:rPr>
        <w:t> </w:t>
      </w:r>
      <w:r w:rsidRPr="001340D7">
        <w:rPr>
          <w:color w:val="000000" w:themeColor="text1"/>
          <w:sz w:val="24"/>
        </w:rPr>
        <w:t>health literacy item set. Power-Point presentation at the Institute of Medicine workshop on measures of health literacy; Washington, DC. February 26. 2009.</w:t>
      </w:r>
      <w:r w:rsidRPr="001340D7">
        <w:rPr>
          <w:rStyle w:val="apple-converted-space"/>
          <w:color w:val="000000" w:themeColor="text1"/>
          <w:sz w:val="24"/>
        </w:rPr>
        <w:t> </w:t>
      </w:r>
    </w:p>
    <w:p w14:paraId="767E1E30" w14:textId="77777777" w:rsidR="00630996" w:rsidRPr="001340D7" w:rsidRDefault="00630996" w:rsidP="00630996">
      <w:pPr>
        <w:ind w:left="720" w:hanging="720"/>
        <w:contextualSpacing/>
        <w:rPr>
          <w:color w:val="000000" w:themeColor="text1"/>
          <w:sz w:val="24"/>
        </w:rPr>
      </w:pPr>
    </w:p>
    <w:p w14:paraId="5F590342" w14:textId="77777777" w:rsidR="00630996" w:rsidRPr="001340D7" w:rsidRDefault="00630996" w:rsidP="00630996">
      <w:pPr>
        <w:ind w:left="720" w:hanging="720"/>
        <w:contextualSpacing/>
        <w:rPr>
          <w:color w:val="000000" w:themeColor="text1"/>
          <w:sz w:val="24"/>
        </w:rPr>
      </w:pPr>
      <w:r w:rsidRPr="001340D7">
        <w:rPr>
          <w:color w:val="000000" w:themeColor="text1"/>
          <w:sz w:val="24"/>
        </w:rPr>
        <w:t>Weiss BD. NAAL data: To use or not to use?. PowerPoint presentation at the Institute of Medicine workshop on measures of health literacy; Washington, DC. February 26. 2009.</w:t>
      </w:r>
      <w:r w:rsidRPr="001340D7">
        <w:rPr>
          <w:rStyle w:val="apple-converted-space"/>
          <w:color w:val="000000" w:themeColor="text1"/>
          <w:sz w:val="24"/>
        </w:rPr>
        <w:t> </w:t>
      </w:r>
    </w:p>
    <w:p w14:paraId="74DEE380" w14:textId="77777777" w:rsidR="00630996" w:rsidRPr="001340D7" w:rsidRDefault="00630996" w:rsidP="00630996">
      <w:pPr>
        <w:ind w:left="720" w:hanging="720"/>
        <w:contextualSpacing/>
        <w:rPr>
          <w:color w:val="000000" w:themeColor="text1"/>
          <w:sz w:val="24"/>
        </w:rPr>
      </w:pPr>
    </w:p>
    <w:p w14:paraId="25CA8E40" w14:textId="77777777" w:rsidR="00630996" w:rsidRPr="001340D7" w:rsidRDefault="00630996" w:rsidP="00630996">
      <w:pPr>
        <w:ind w:left="720" w:hanging="720"/>
        <w:contextualSpacing/>
        <w:rPr>
          <w:rStyle w:val="Hyperlink"/>
          <w:color w:val="000000" w:themeColor="text1"/>
          <w:sz w:val="24"/>
          <w:u w:val="none"/>
        </w:rPr>
      </w:pPr>
      <w:r w:rsidRPr="001340D7">
        <w:rPr>
          <w:color w:val="000000" w:themeColor="text1"/>
          <w:sz w:val="24"/>
        </w:rPr>
        <w:t>Weiss BD, Hart G, McGee DL, D’Estelle S. Health status of illiterate adults: Relation between literacy and health status among persons with low literacy skills.</w:t>
      </w:r>
      <w:r w:rsidRPr="001340D7">
        <w:rPr>
          <w:rStyle w:val="apple-converted-space"/>
          <w:color w:val="000000" w:themeColor="text1"/>
          <w:sz w:val="24"/>
        </w:rPr>
        <w:t> </w:t>
      </w:r>
      <w:r w:rsidRPr="001340D7">
        <w:rPr>
          <w:rStyle w:val="ref-journal"/>
          <w:color w:val="000000" w:themeColor="text1"/>
          <w:sz w:val="24"/>
        </w:rPr>
        <w:t>Journal of the American Board of Family Practice.</w:t>
      </w:r>
      <w:r w:rsidRPr="001340D7">
        <w:rPr>
          <w:rStyle w:val="apple-converted-space"/>
          <w:color w:val="000000" w:themeColor="text1"/>
          <w:sz w:val="24"/>
        </w:rPr>
        <w:t> </w:t>
      </w:r>
      <w:r w:rsidRPr="001340D7">
        <w:rPr>
          <w:color w:val="000000" w:themeColor="text1"/>
          <w:sz w:val="24"/>
        </w:rPr>
        <w:t>1992;</w:t>
      </w:r>
      <w:r w:rsidRPr="001340D7">
        <w:rPr>
          <w:rStyle w:val="ref-vol"/>
          <w:color w:val="000000" w:themeColor="text1"/>
          <w:sz w:val="24"/>
        </w:rPr>
        <w:t>5</w:t>
      </w:r>
      <w:r w:rsidRPr="001340D7">
        <w:rPr>
          <w:color w:val="000000" w:themeColor="text1"/>
          <w:sz w:val="24"/>
        </w:rPr>
        <w:t>(3):257–264.</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sz w:val="24"/>
        </w:rPr>
        <w:fldChar w:fldCharType="begin"/>
      </w:r>
      <w:r w:rsidRPr="001340D7">
        <w:rPr>
          <w:color w:val="000000" w:themeColor="text1"/>
          <w:sz w:val="24"/>
        </w:rPr>
        <w:instrText xml:space="preserve"> HYPERLINK "https://www.ncbi.nlm.nih.gov/pubmed/1580173" </w:instrText>
      </w:r>
      <w:r w:rsidRPr="001340D7">
        <w:rPr>
          <w:color w:val="000000" w:themeColor="text1"/>
          <w:sz w:val="24"/>
        </w:rPr>
        <w:fldChar w:fldCharType="separate"/>
      </w:r>
      <w:r w:rsidRPr="001340D7">
        <w:rPr>
          <w:rStyle w:val="Hyperlink"/>
          <w:color w:val="000000" w:themeColor="text1"/>
          <w:sz w:val="24"/>
          <w:u w:val="none"/>
        </w:rPr>
        <w:t>PubMed]</w:t>
      </w:r>
    </w:p>
    <w:p w14:paraId="66C004B0" w14:textId="77777777" w:rsidR="00630996" w:rsidRPr="001340D7" w:rsidRDefault="00630996" w:rsidP="00630996">
      <w:pPr>
        <w:ind w:left="720" w:hanging="720"/>
        <w:contextualSpacing/>
        <w:rPr>
          <w:color w:val="000000" w:themeColor="text1"/>
          <w:sz w:val="24"/>
        </w:rPr>
      </w:pPr>
    </w:p>
    <w:p w14:paraId="6F80D32A" w14:textId="77777777" w:rsidR="00630996" w:rsidRPr="001340D7" w:rsidRDefault="00630996" w:rsidP="00630996">
      <w:pPr>
        <w:ind w:left="720" w:hanging="720"/>
        <w:contextualSpacing/>
        <w:rPr>
          <w:color w:val="000000" w:themeColor="text1"/>
        </w:rPr>
      </w:pPr>
      <w:r w:rsidRPr="001340D7">
        <w:rPr>
          <w:color w:val="000000" w:themeColor="text1"/>
          <w:sz w:val="24"/>
        </w:rPr>
        <w:t>Williams MV, Parker RM, Baker DW, Parikh NS, Pitkin K, Coates WC, Nurss JR. Inadequate functional health literacy among patients at two public hospitals.</w:t>
      </w:r>
      <w:r w:rsidRPr="001340D7">
        <w:rPr>
          <w:rStyle w:val="apple-converted-space"/>
          <w:color w:val="000000" w:themeColor="text1"/>
          <w:sz w:val="24"/>
        </w:rPr>
        <w:t> </w:t>
      </w:r>
      <w:r w:rsidRPr="001340D7">
        <w:rPr>
          <w:rStyle w:val="ref-journal"/>
          <w:color w:val="000000" w:themeColor="text1"/>
          <w:sz w:val="24"/>
        </w:rPr>
        <w:t>JAMA.</w:t>
      </w:r>
      <w:r w:rsidRPr="001340D7">
        <w:rPr>
          <w:rStyle w:val="apple-converted-space"/>
          <w:color w:val="000000" w:themeColor="text1"/>
          <w:sz w:val="24"/>
        </w:rPr>
        <w:t> </w:t>
      </w:r>
      <w:r w:rsidRPr="001340D7">
        <w:rPr>
          <w:color w:val="000000" w:themeColor="text1"/>
          <w:sz w:val="24"/>
        </w:rPr>
        <w:t>1995;</w:t>
      </w:r>
      <w:r w:rsidRPr="001340D7">
        <w:rPr>
          <w:rStyle w:val="ref-vol"/>
          <w:color w:val="000000" w:themeColor="text1"/>
          <w:sz w:val="24"/>
        </w:rPr>
        <w:t>274</w:t>
      </w:r>
      <w:r w:rsidRPr="001340D7">
        <w:rPr>
          <w:color w:val="000000" w:themeColor="text1"/>
          <w:sz w:val="24"/>
        </w:rPr>
        <w:t>(21):1677–1682.</w:t>
      </w:r>
      <w:r w:rsidRPr="001340D7">
        <w:rPr>
          <w:rStyle w:val="apple-converted-space"/>
          <w:color w:val="000000" w:themeColor="text1"/>
          <w:sz w:val="24"/>
        </w:rPr>
        <w:t> </w:t>
      </w:r>
      <w:r w:rsidRPr="001340D7">
        <w:rPr>
          <w:color w:val="000000" w:themeColor="text1"/>
          <w:sz w:val="24"/>
        </w:rPr>
        <w:t>[</w:t>
      </w:r>
      <w:r w:rsidRPr="001340D7">
        <w:rPr>
          <w:color w:val="000000" w:themeColor="text1"/>
          <w:sz w:val="24"/>
        </w:rPr>
        <w:fldChar w:fldCharType="end"/>
      </w:r>
      <w:r w:rsidRPr="001340D7">
        <w:rPr>
          <w:color w:val="000000" w:themeColor="text1"/>
        </w:rPr>
        <w:t>PubMed]</w:t>
      </w:r>
    </w:p>
    <w:p w14:paraId="3C31DC6F" w14:textId="77777777" w:rsidR="00630996" w:rsidRPr="001340D7" w:rsidRDefault="00630996" w:rsidP="00630996">
      <w:pPr>
        <w:ind w:left="720" w:hanging="720"/>
        <w:contextualSpacing/>
        <w:rPr>
          <w:color w:val="000000" w:themeColor="text1"/>
          <w:sz w:val="24"/>
        </w:rPr>
      </w:pPr>
    </w:p>
    <w:p w14:paraId="5FE250A2" w14:textId="77777777" w:rsidR="00630996" w:rsidRPr="001340D7" w:rsidRDefault="00630996" w:rsidP="00630996">
      <w:pPr>
        <w:ind w:left="720" w:hanging="720"/>
        <w:contextualSpacing/>
        <w:rPr>
          <w:color w:val="000000" w:themeColor="text1"/>
          <w:sz w:val="24"/>
        </w:rPr>
      </w:pPr>
      <w:r w:rsidRPr="001340D7">
        <w:rPr>
          <w:color w:val="000000" w:themeColor="text1"/>
          <w:sz w:val="24"/>
        </w:rPr>
        <w:t>Wilson-Stronks A. Promoting effective communication: The Joint Commission’s efforts to address culture, language, and health literacy. PowerPoint presentation at the Institute of Medicine workshop on measures of health literacy; Washington, DC. February 26. 2009.</w:t>
      </w:r>
      <w:r w:rsidRPr="001340D7">
        <w:rPr>
          <w:rStyle w:val="apple-converted-space"/>
          <w:color w:val="000000" w:themeColor="text1"/>
          <w:sz w:val="24"/>
        </w:rPr>
        <w:t> </w:t>
      </w:r>
    </w:p>
    <w:p w14:paraId="083C4D8B" w14:textId="77777777" w:rsidR="00630996" w:rsidRPr="001340D7" w:rsidRDefault="00630996" w:rsidP="00630996">
      <w:pPr>
        <w:ind w:left="720" w:hanging="720"/>
        <w:contextualSpacing/>
        <w:rPr>
          <w:color w:val="000000" w:themeColor="text1"/>
          <w:sz w:val="24"/>
        </w:rPr>
      </w:pPr>
    </w:p>
    <w:p w14:paraId="0C777630" w14:textId="77777777" w:rsidR="00630996" w:rsidRPr="001340D7" w:rsidRDefault="00630996" w:rsidP="00630996">
      <w:pPr>
        <w:ind w:left="720" w:hanging="720"/>
        <w:contextualSpacing/>
        <w:rPr>
          <w:color w:val="000000" w:themeColor="text1"/>
          <w:sz w:val="24"/>
        </w:rPr>
      </w:pPr>
      <w:r w:rsidRPr="001340D7">
        <w:rPr>
          <w:color w:val="000000" w:themeColor="text1"/>
          <w:sz w:val="24"/>
        </w:rPr>
        <w:t>Wilson-Stronks A, Galvez E.</w:t>
      </w:r>
      <w:r w:rsidRPr="001340D7">
        <w:rPr>
          <w:rStyle w:val="apple-converted-space"/>
          <w:color w:val="000000" w:themeColor="text1"/>
          <w:sz w:val="24"/>
        </w:rPr>
        <w:t>  </w:t>
      </w:r>
      <w:r w:rsidRPr="001340D7">
        <w:rPr>
          <w:rStyle w:val="ref-journal"/>
          <w:color w:val="000000" w:themeColor="text1"/>
          <w:sz w:val="24"/>
        </w:rPr>
        <w:t>Exploring cultural and linguistic services in the nation’s hospitals: A report of findings.</w:t>
      </w:r>
      <w:r w:rsidRPr="001340D7">
        <w:rPr>
          <w:rStyle w:val="apple-converted-space"/>
          <w:color w:val="000000" w:themeColor="text1"/>
          <w:sz w:val="24"/>
        </w:rPr>
        <w:t> </w:t>
      </w:r>
      <w:r w:rsidRPr="001340D7">
        <w:rPr>
          <w:color w:val="000000" w:themeColor="text1"/>
          <w:sz w:val="24"/>
        </w:rPr>
        <w:t>Oakbrook Terrace, IL: The Joint Commission; 2007.</w:t>
      </w:r>
      <w:r w:rsidRPr="001340D7">
        <w:rPr>
          <w:rStyle w:val="apple-converted-space"/>
          <w:color w:val="000000" w:themeColor="text1"/>
          <w:sz w:val="24"/>
        </w:rPr>
        <w:t> </w:t>
      </w:r>
    </w:p>
    <w:p w14:paraId="5DFDB4C0" w14:textId="77777777" w:rsidR="00630996" w:rsidRPr="001340D7" w:rsidRDefault="00630996" w:rsidP="00630996">
      <w:pPr>
        <w:ind w:left="720" w:hanging="720"/>
        <w:contextualSpacing/>
        <w:rPr>
          <w:color w:val="000000" w:themeColor="text1"/>
          <w:sz w:val="24"/>
        </w:rPr>
      </w:pPr>
    </w:p>
    <w:p w14:paraId="690C151F" w14:textId="77777777" w:rsidR="00630996" w:rsidRPr="001340D7" w:rsidRDefault="00630996" w:rsidP="00630996">
      <w:pPr>
        <w:ind w:left="720" w:hanging="720"/>
        <w:contextualSpacing/>
        <w:rPr>
          <w:color w:val="000000" w:themeColor="text1"/>
          <w:sz w:val="24"/>
        </w:rPr>
      </w:pPr>
      <w:r w:rsidRPr="001340D7">
        <w:rPr>
          <w:color w:val="000000" w:themeColor="text1"/>
          <w:sz w:val="24"/>
        </w:rPr>
        <w:lastRenderedPageBreak/>
        <w:t>Wollesen L, Peifer K.</w:t>
      </w:r>
      <w:r w:rsidRPr="001340D7">
        <w:rPr>
          <w:rStyle w:val="apple-converted-space"/>
          <w:color w:val="000000" w:themeColor="text1"/>
          <w:sz w:val="24"/>
        </w:rPr>
        <w:t>  </w:t>
      </w:r>
      <w:r w:rsidRPr="001340D7">
        <w:rPr>
          <w:rStyle w:val="ref-journal"/>
          <w:color w:val="000000" w:themeColor="text1"/>
          <w:sz w:val="24"/>
        </w:rPr>
        <w:t>Life Skills Progression™ (LSP): An outcome and intervention planning instrument for use with families at risk.</w:t>
      </w:r>
      <w:r w:rsidRPr="001340D7">
        <w:rPr>
          <w:rStyle w:val="apple-converted-space"/>
          <w:color w:val="000000" w:themeColor="text1"/>
          <w:sz w:val="24"/>
        </w:rPr>
        <w:t> </w:t>
      </w:r>
      <w:r w:rsidRPr="001340D7">
        <w:rPr>
          <w:color w:val="000000" w:themeColor="text1"/>
          <w:sz w:val="24"/>
        </w:rPr>
        <w:t>Baltimore, MD: Paul H. Brookes Publishing Co., Inc; 2006.</w:t>
      </w:r>
      <w:r w:rsidRPr="001340D7">
        <w:rPr>
          <w:rStyle w:val="apple-converted-space"/>
          <w:color w:val="000000" w:themeColor="text1"/>
          <w:sz w:val="24"/>
        </w:rPr>
        <w:t> </w:t>
      </w:r>
    </w:p>
    <w:p w14:paraId="0F932B45" w14:textId="77777777" w:rsidR="00630996" w:rsidRPr="001340D7" w:rsidRDefault="00630996" w:rsidP="00630996">
      <w:pPr>
        <w:ind w:left="720" w:hanging="720"/>
        <w:contextualSpacing/>
        <w:rPr>
          <w:color w:val="000000" w:themeColor="text1"/>
          <w:sz w:val="24"/>
        </w:rPr>
      </w:pPr>
    </w:p>
    <w:p w14:paraId="1BEFA3DA" w14:textId="77777777" w:rsidR="00630996" w:rsidRPr="001340D7" w:rsidRDefault="00630996" w:rsidP="00630996">
      <w:pPr>
        <w:ind w:left="720" w:hanging="720"/>
        <w:contextualSpacing/>
        <w:rPr>
          <w:color w:val="000000" w:themeColor="text1"/>
          <w:sz w:val="24"/>
        </w:rPr>
      </w:pPr>
      <w:r w:rsidRPr="001340D7">
        <w:rPr>
          <w:color w:val="000000" w:themeColor="text1"/>
          <w:sz w:val="24"/>
        </w:rPr>
        <w:t>Wood AJJ. Simplifying medication scheduling: Can we confuse patients less?</w:t>
      </w:r>
      <w:r>
        <w:rPr>
          <w:color w:val="000000" w:themeColor="text1"/>
        </w:rPr>
        <w:t xml:space="preserve"> </w:t>
      </w:r>
      <w:r w:rsidRPr="001340D7">
        <w:rPr>
          <w:color w:val="000000" w:themeColor="text1"/>
          <w:sz w:val="24"/>
        </w:rPr>
        <w:t>Power-Point presentation at the Institute of Medicine workshop on changing prescription medication use container instructions to improve health literacy and medication safety; Washington, DC. October 12. 2007.</w:t>
      </w:r>
    </w:p>
    <w:p w14:paraId="536D94FF" w14:textId="77777777" w:rsidR="00630996" w:rsidRPr="001340D7" w:rsidRDefault="00630996" w:rsidP="00630996">
      <w:pPr>
        <w:ind w:left="720" w:hanging="720"/>
        <w:contextualSpacing/>
        <w:rPr>
          <w:color w:val="000000" w:themeColor="text1"/>
          <w:sz w:val="24"/>
        </w:rPr>
      </w:pPr>
    </w:p>
    <w:p w14:paraId="2DF9DA52" w14:textId="77777777" w:rsidR="00630996" w:rsidRPr="001340D7" w:rsidRDefault="00630996" w:rsidP="00630996">
      <w:pPr>
        <w:ind w:left="720" w:hanging="720"/>
        <w:contextualSpacing/>
        <w:rPr>
          <w:color w:val="000000" w:themeColor="text1"/>
          <w:sz w:val="24"/>
        </w:rPr>
      </w:pPr>
    </w:p>
    <w:p w14:paraId="6EEB71D0" w14:textId="77777777" w:rsidR="007E27B8" w:rsidRPr="00DE4F9C" w:rsidRDefault="007E27B8" w:rsidP="007E27B8">
      <w:pPr>
        <w:rPr>
          <w:color w:val="000000" w:themeColor="text1"/>
          <w:sz w:val="24"/>
        </w:rPr>
      </w:pPr>
    </w:p>
    <w:p w14:paraId="3CE9D6AD" w14:textId="77777777" w:rsidR="007E27B8" w:rsidRPr="00DE4F9C" w:rsidRDefault="007E27B8" w:rsidP="007E27B8">
      <w:pPr>
        <w:rPr>
          <w:color w:val="000000" w:themeColor="text1"/>
          <w:sz w:val="24"/>
        </w:rPr>
      </w:pPr>
    </w:p>
    <w:p w14:paraId="5BC7B3A2" w14:textId="77777777" w:rsidR="007E27B8" w:rsidRPr="00DE4F9C" w:rsidRDefault="007E27B8" w:rsidP="007E27B8">
      <w:pPr>
        <w:rPr>
          <w:color w:val="000000" w:themeColor="text1"/>
          <w:sz w:val="24"/>
        </w:rPr>
      </w:pPr>
    </w:p>
    <w:p w14:paraId="174329F1" w14:textId="77777777" w:rsidR="007E27B8" w:rsidRPr="00DE4F9C" w:rsidRDefault="007E27B8" w:rsidP="007E27B8">
      <w:pPr>
        <w:rPr>
          <w:color w:val="000000" w:themeColor="text1"/>
          <w:sz w:val="24"/>
        </w:rPr>
      </w:pPr>
    </w:p>
    <w:p w14:paraId="2C2BCC91" w14:textId="77777777" w:rsidR="007E27B8" w:rsidRPr="00DE4F9C" w:rsidRDefault="007E27B8" w:rsidP="007E27B8">
      <w:pPr>
        <w:rPr>
          <w:color w:val="000000" w:themeColor="text1"/>
          <w:sz w:val="24"/>
        </w:rPr>
      </w:pPr>
    </w:p>
    <w:p w14:paraId="7A157584" w14:textId="244A3394" w:rsidR="003828B0" w:rsidRPr="00DE4F9C" w:rsidRDefault="003828B0" w:rsidP="00185379">
      <w:pPr>
        <w:ind w:left="720" w:hanging="720"/>
        <w:contextualSpacing/>
        <w:rPr>
          <w:color w:val="000000" w:themeColor="text1"/>
          <w:sz w:val="24"/>
        </w:rPr>
      </w:pPr>
    </w:p>
    <w:p w14:paraId="64E2065A" w14:textId="77777777" w:rsidR="00B575BE" w:rsidRPr="00DE4F9C" w:rsidRDefault="00B575BE" w:rsidP="00185379">
      <w:pPr>
        <w:contextualSpacing/>
        <w:rPr>
          <w:color w:val="000000" w:themeColor="text1"/>
          <w:sz w:val="24"/>
        </w:rPr>
      </w:pPr>
    </w:p>
    <w:sectPr w:rsidR="00B575BE" w:rsidRPr="00DE4F9C" w:rsidSect="0043429D">
      <w:footerReference w:type="even"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3441" w14:textId="77777777" w:rsidR="00FC66FD" w:rsidRDefault="00FC66FD" w:rsidP="0043429D">
      <w:r>
        <w:separator/>
      </w:r>
    </w:p>
  </w:endnote>
  <w:endnote w:type="continuationSeparator" w:id="0">
    <w:p w14:paraId="5B1004F4" w14:textId="77777777" w:rsidR="00FC66FD" w:rsidRDefault="00FC66FD" w:rsidP="0043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667147"/>
      <w:docPartObj>
        <w:docPartGallery w:val="Page Numbers (Bottom of Page)"/>
        <w:docPartUnique/>
      </w:docPartObj>
    </w:sdtPr>
    <w:sdtEndPr>
      <w:rPr>
        <w:rStyle w:val="PageNumber"/>
      </w:rPr>
    </w:sdtEndPr>
    <w:sdtContent>
      <w:p w14:paraId="2D0878E5" w14:textId="1DBD1381" w:rsidR="0043429D" w:rsidRDefault="0043429D" w:rsidP="00BA61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8C773" w14:textId="77777777" w:rsidR="0043429D" w:rsidRDefault="00434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31362"/>
      <w:docPartObj>
        <w:docPartGallery w:val="Page Numbers (Bottom of Page)"/>
        <w:docPartUnique/>
      </w:docPartObj>
    </w:sdtPr>
    <w:sdtEndPr>
      <w:rPr>
        <w:rStyle w:val="PageNumber"/>
      </w:rPr>
    </w:sdtEndPr>
    <w:sdtContent>
      <w:p w14:paraId="2C8E2158" w14:textId="246C9D54" w:rsidR="0043429D" w:rsidRDefault="0043429D" w:rsidP="00BA61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A27AD">
          <w:rPr>
            <w:rStyle w:val="PageNumber"/>
            <w:noProof/>
          </w:rPr>
          <w:t>7</w:t>
        </w:r>
        <w:r>
          <w:rPr>
            <w:rStyle w:val="PageNumber"/>
          </w:rPr>
          <w:fldChar w:fldCharType="end"/>
        </w:r>
      </w:p>
    </w:sdtContent>
  </w:sdt>
  <w:p w14:paraId="4080E997" w14:textId="77777777" w:rsidR="0043429D" w:rsidRDefault="0043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DB27" w14:textId="77777777" w:rsidR="00FC66FD" w:rsidRDefault="00FC66FD" w:rsidP="0043429D">
      <w:r>
        <w:separator/>
      </w:r>
    </w:p>
  </w:footnote>
  <w:footnote w:type="continuationSeparator" w:id="0">
    <w:p w14:paraId="60934D81" w14:textId="77777777" w:rsidR="00FC66FD" w:rsidRDefault="00FC66FD" w:rsidP="0043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289A"/>
    <w:multiLevelType w:val="hybridMultilevel"/>
    <w:tmpl w:val="915C248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FA5933"/>
    <w:multiLevelType w:val="hybridMultilevel"/>
    <w:tmpl w:val="906A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498B"/>
    <w:multiLevelType w:val="hybridMultilevel"/>
    <w:tmpl w:val="270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94725"/>
    <w:multiLevelType w:val="hybridMultilevel"/>
    <w:tmpl w:val="3DA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D0F6C"/>
    <w:multiLevelType w:val="hybridMultilevel"/>
    <w:tmpl w:val="BC50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1532"/>
    <w:multiLevelType w:val="hybridMultilevel"/>
    <w:tmpl w:val="C4626FE6"/>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6" w15:restartNumberingAfterBreak="0">
    <w:nsid w:val="5BA338A8"/>
    <w:multiLevelType w:val="hybridMultilevel"/>
    <w:tmpl w:val="ADE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313D4"/>
    <w:multiLevelType w:val="hybridMultilevel"/>
    <w:tmpl w:val="A4A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130DF"/>
    <w:multiLevelType w:val="hybridMultilevel"/>
    <w:tmpl w:val="C99431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248377E"/>
    <w:multiLevelType w:val="hybridMultilevel"/>
    <w:tmpl w:val="1B528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177A5"/>
    <w:multiLevelType w:val="hybridMultilevel"/>
    <w:tmpl w:val="96E8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71AD0"/>
    <w:multiLevelType w:val="hybridMultilevel"/>
    <w:tmpl w:val="BFE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F163F"/>
    <w:multiLevelType w:val="hybridMultilevel"/>
    <w:tmpl w:val="D552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4034E"/>
    <w:multiLevelType w:val="hybridMultilevel"/>
    <w:tmpl w:val="52F6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23FE1"/>
    <w:multiLevelType w:val="hybridMultilevel"/>
    <w:tmpl w:val="D9EE39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3676323">
    <w:abstractNumId w:val="12"/>
  </w:num>
  <w:num w:numId="2" w16cid:durableId="1882668358">
    <w:abstractNumId w:val="9"/>
  </w:num>
  <w:num w:numId="3" w16cid:durableId="1436093781">
    <w:abstractNumId w:val="8"/>
  </w:num>
  <w:num w:numId="4" w16cid:durableId="1288976109">
    <w:abstractNumId w:val="0"/>
  </w:num>
  <w:num w:numId="5" w16cid:durableId="721368227">
    <w:abstractNumId w:val="5"/>
  </w:num>
  <w:num w:numId="6" w16cid:durableId="1759670334">
    <w:abstractNumId w:val="2"/>
  </w:num>
  <w:num w:numId="7" w16cid:durableId="1839929164">
    <w:abstractNumId w:val="6"/>
  </w:num>
  <w:num w:numId="8" w16cid:durableId="211964736">
    <w:abstractNumId w:val="10"/>
  </w:num>
  <w:num w:numId="9" w16cid:durableId="805588105">
    <w:abstractNumId w:val="13"/>
  </w:num>
  <w:num w:numId="10" w16cid:durableId="1674648699">
    <w:abstractNumId w:val="1"/>
  </w:num>
  <w:num w:numId="11" w16cid:durableId="1957641862">
    <w:abstractNumId w:val="4"/>
  </w:num>
  <w:num w:numId="12" w16cid:durableId="2023848713">
    <w:abstractNumId w:val="11"/>
  </w:num>
  <w:num w:numId="13" w16cid:durableId="158740212">
    <w:abstractNumId w:val="14"/>
  </w:num>
  <w:num w:numId="14" w16cid:durableId="556817422">
    <w:abstractNumId w:val="7"/>
  </w:num>
  <w:num w:numId="15" w16cid:durableId="74399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7A"/>
    <w:rsid w:val="0001212E"/>
    <w:rsid w:val="00021573"/>
    <w:rsid w:val="00045A2B"/>
    <w:rsid w:val="00095DB6"/>
    <w:rsid w:val="000A1441"/>
    <w:rsid w:val="000F72AA"/>
    <w:rsid w:val="001111FA"/>
    <w:rsid w:val="001143D0"/>
    <w:rsid w:val="0011716F"/>
    <w:rsid w:val="0015038C"/>
    <w:rsid w:val="00163AF5"/>
    <w:rsid w:val="00174593"/>
    <w:rsid w:val="00185379"/>
    <w:rsid w:val="0019634C"/>
    <w:rsid w:val="001A3758"/>
    <w:rsid w:val="001E1D7A"/>
    <w:rsid w:val="00202434"/>
    <w:rsid w:val="00204A0F"/>
    <w:rsid w:val="00211B46"/>
    <w:rsid w:val="00214F52"/>
    <w:rsid w:val="00281606"/>
    <w:rsid w:val="002F6D6B"/>
    <w:rsid w:val="00324DBA"/>
    <w:rsid w:val="00342B40"/>
    <w:rsid w:val="00365386"/>
    <w:rsid w:val="003707C2"/>
    <w:rsid w:val="0037202A"/>
    <w:rsid w:val="00376ED5"/>
    <w:rsid w:val="00380412"/>
    <w:rsid w:val="0038199C"/>
    <w:rsid w:val="003828B0"/>
    <w:rsid w:val="003A35FE"/>
    <w:rsid w:val="003B51EB"/>
    <w:rsid w:val="003D38E6"/>
    <w:rsid w:val="003E7126"/>
    <w:rsid w:val="003E7533"/>
    <w:rsid w:val="0041153A"/>
    <w:rsid w:val="0043429D"/>
    <w:rsid w:val="004543E4"/>
    <w:rsid w:val="00480D03"/>
    <w:rsid w:val="004821D4"/>
    <w:rsid w:val="004968AC"/>
    <w:rsid w:val="004A3B68"/>
    <w:rsid w:val="004C0BA2"/>
    <w:rsid w:val="004F4B0D"/>
    <w:rsid w:val="004F5F9C"/>
    <w:rsid w:val="004F7DF5"/>
    <w:rsid w:val="00521426"/>
    <w:rsid w:val="005500FA"/>
    <w:rsid w:val="00597CA5"/>
    <w:rsid w:val="005A71F5"/>
    <w:rsid w:val="005C4E5C"/>
    <w:rsid w:val="005D21F5"/>
    <w:rsid w:val="005F7894"/>
    <w:rsid w:val="00614D43"/>
    <w:rsid w:val="00624113"/>
    <w:rsid w:val="00630996"/>
    <w:rsid w:val="006444BC"/>
    <w:rsid w:val="0069025F"/>
    <w:rsid w:val="007078C9"/>
    <w:rsid w:val="0073413E"/>
    <w:rsid w:val="00762D08"/>
    <w:rsid w:val="00764C72"/>
    <w:rsid w:val="00795E84"/>
    <w:rsid w:val="007A1A8E"/>
    <w:rsid w:val="007C674D"/>
    <w:rsid w:val="007D4337"/>
    <w:rsid w:val="007D6E14"/>
    <w:rsid w:val="007E25D1"/>
    <w:rsid w:val="007E27B8"/>
    <w:rsid w:val="007E566C"/>
    <w:rsid w:val="007F0B42"/>
    <w:rsid w:val="008270ED"/>
    <w:rsid w:val="00864CD2"/>
    <w:rsid w:val="008677F1"/>
    <w:rsid w:val="00876032"/>
    <w:rsid w:val="008B4507"/>
    <w:rsid w:val="00917B70"/>
    <w:rsid w:val="00947E3D"/>
    <w:rsid w:val="00976CF6"/>
    <w:rsid w:val="009B0340"/>
    <w:rsid w:val="009C139E"/>
    <w:rsid w:val="009C7F23"/>
    <w:rsid w:val="009D6D8A"/>
    <w:rsid w:val="009F07E7"/>
    <w:rsid w:val="00A17557"/>
    <w:rsid w:val="00A25CE2"/>
    <w:rsid w:val="00A441AE"/>
    <w:rsid w:val="00AB2B29"/>
    <w:rsid w:val="00B25436"/>
    <w:rsid w:val="00B401BE"/>
    <w:rsid w:val="00B575BE"/>
    <w:rsid w:val="00B91D45"/>
    <w:rsid w:val="00BA0B2A"/>
    <w:rsid w:val="00BC0A84"/>
    <w:rsid w:val="00BE3EB8"/>
    <w:rsid w:val="00BE3F8C"/>
    <w:rsid w:val="00C07D9C"/>
    <w:rsid w:val="00C22928"/>
    <w:rsid w:val="00C525B4"/>
    <w:rsid w:val="00C77286"/>
    <w:rsid w:val="00C818E1"/>
    <w:rsid w:val="00C96694"/>
    <w:rsid w:val="00CA27AD"/>
    <w:rsid w:val="00CB20EE"/>
    <w:rsid w:val="00CC433B"/>
    <w:rsid w:val="00CE0560"/>
    <w:rsid w:val="00D16432"/>
    <w:rsid w:val="00D25DEE"/>
    <w:rsid w:val="00D37D63"/>
    <w:rsid w:val="00D40EFE"/>
    <w:rsid w:val="00D42B3F"/>
    <w:rsid w:val="00D47DEB"/>
    <w:rsid w:val="00D94F64"/>
    <w:rsid w:val="00DB1D25"/>
    <w:rsid w:val="00DD56E6"/>
    <w:rsid w:val="00DE3A60"/>
    <w:rsid w:val="00DE4F9C"/>
    <w:rsid w:val="00DE784C"/>
    <w:rsid w:val="00E03077"/>
    <w:rsid w:val="00E03B1E"/>
    <w:rsid w:val="00E71765"/>
    <w:rsid w:val="00EA433E"/>
    <w:rsid w:val="00EB3A24"/>
    <w:rsid w:val="00EB7851"/>
    <w:rsid w:val="00EC7848"/>
    <w:rsid w:val="00EF4655"/>
    <w:rsid w:val="00EF7A6D"/>
    <w:rsid w:val="00F1047A"/>
    <w:rsid w:val="00F148AA"/>
    <w:rsid w:val="00F22D80"/>
    <w:rsid w:val="00F25F4C"/>
    <w:rsid w:val="00F27521"/>
    <w:rsid w:val="00F70014"/>
    <w:rsid w:val="00F77055"/>
    <w:rsid w:val="00F94A5E"/>
    <w:rsid w:val="00FA14F5"/>
    <w:rsid w:val="00FC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055E"/>
  <w15:chartTrackingRefBased/>
  <w15:docId w15:val="{A7F208C4-898D-5448-B245-B95016FA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63"/>
  </w:style>
  <w:style w:type="paragraph" w:styleId="Heading1">
    <w:name w:val="heading 1"/>
    <w:basedOn w:val="Normal"/>
    <w:link w:val="Heading1Char"/>
    <w:uiPriority w:val="9"/>
    <w:qFormat/>
    <w:rsid w:val="0063099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7A"/>
    <w:pPr>
      <w:ind w:left="720"/>
      <w:contextualSpacing/>
    </w:pPr>
  </w:style>
  <w:style w:type="paragraph" w:styleId="Footer">
    <w:name w:val="footer"/>
    <w:basedOn w:val="Normal"/>
    <w:link w:val="FooterChar"/>
    <w:uiPriority w:val="99"/>
    <w:unhideWhenUsed/>
    <w:rsid w:val="0043429D"/>
    <w:pPr>
      <w:tabs>
        <w:tab w:val="center" w:pos="4680"/>
        <w:tab w:val="right" w:pos="9360"/>
      </w:tabs>
    </w:pPr>
  </w:style>
  <w:style w:type="character" w:customStyle="1" w:styleId="FooterChar">
    <w:name w:val="Footer Char"/>
    <w:basedOn w:val="DefaultParagraphFont"/>
    <w:link w:val="Footer"/>
    <w:uiPriority w:val="99"/>
    <w:rsid w:val="0043429D"/>
  </w:style>
  <w:style w:type="character" w:styleId="PageNumber">
    <w:name w:val="page number"/>
    <w:basedOn w:val="DefaultParagraphFont"/>
    <w:uiPriority w:val="99"/>
    <w:semiHidden/>
    <w:unhideWhenUsed/>
    <w:rsid w:val="0043429D"/>
  </w:style>
  <w:style w:type="character" w:styleId="Hyperlink">
    <w:name w:val="Hyperlink"/>
    <w:uiPriority w:val="99"/>
    <w:rsid w:val="00F70014"/>
    <w:rPr>
      <w:color w:val="0000FF"/>
      <w:u w:val="single"/>
    </w:rPr>
  </w:style>
  <w:style w:type="table" w:styleId="TableGrid">
    <w:name w:val="Table Grid"/>
    <w:basedOn w:val="TableNormal"/>
    <w:uiPriority w:val="39"/>
    <w:rsid w:val="0032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A24"/>
    <w:pPr>
      <w:autoSpaceDE w:val="0"/>
      <w:autoSpaceDN w:val="0"/>
      <w:adjustRightInd w:val="0"/>
    </w:pPr>
    <w:rPr>
      <w:rFonts w:cs="Georgia"/>
      <w:color w:val="000000"/>
      <w:sz w:val="24"/>
    </w:rPr>
  </w:style>
  <w:style w:type="paragraph" w:styleId="NormalWeb">
    <w:name w:val="Normal (Web)"/>
    <w:basedOn w:val="Normal"/>
    <w:uiPriority w:val="99"/>
    <w:semiHidden/>
    <w:unhideWhenUsed/>
    <w:rsid w:val="00F27521"/>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F27521"/>
    <w:rPr>
      <w:b/>
      <w:bCs/>
    </w:rPr>
  </w:style>
  <w:style w:type="character" w:customStyle="1" w:styleId="apple-converted-space">
    <w:name w:val="apple-converted-space"/>
    <w:basedOn w:val="DefaultParagraphFont"/>
    <w:rsid w:val="00F27521"/>
  </w:style>
  <w:style w:type="character" w:styleId="CommentReference">
    <w:name w:val="annotation reference"/>
    <w:basedOn w:val="DefaultParagraphFont"/>
    <w:uiPriority w:val="99"/>
    <w:semiHidden/>
    <w:unhideWhenUsed/>
    <w:rsid w:val="00281606"/>
    <w:rPr>
      <w:sz w:val="16"/>
      <w:szCs w:val="16"/>
    </w:rPr>
  </w:style>
  <w:style w:type="paragraph" w:styleId="CommentText">
    <w:name w:val="annotation text"/>
    <w:basedOn w:val="Normal"/>
    <w:link w:val="CommentTextChar"/>
    <w:uiPriority w:val="99"/>
    <w:semiHidden/>
    <w:unhideWhenUsed/>
    <w:rsid w:val="00281606"/>
    <w:rPr>
      <w:sz w:val="20"/>
      <w:szCs w:val="20"/>
    </w:rPr>
  </w:style>
  <w:style w:type="character" w:customStyle="1" w:styleId="CommentTextChar">
    <w:name w:val="Comment Text Char"/>
    <w:basedOn w:val="DefaultParagraphFont"/>
    <w:link w:val="CommentText"/>
    <w:uiPriority w:val="99"/>
    <w:semiHidden/>
    <w:rsid w:val="00281606"/>
    <w:rPr>
      <w:sz w:val="20"/>
      <w:szCs w:val="20"/>
    </w:rPr>
  </w:style>
  <w:style w:type="paragraph" w:styleId="CommentSubject">
    <w:name w:val="annotation subject"/>
    <w:basedOn w:val="CommentText"/>
    <w:next w:val="CommentText"/>
    <w:link w:val="CommentSubjectChar"/>
    <w:uiPriority w:val="99"/>
    <w:semiHidden/>
    <w:unhideWhenUsed/>
    <w:rsid w:val="00281606"/>
    <w:rPr>
      <w:b/>
      <w:bCs/>
    </w:rPr>
  </w:style>
  <w:style w:type="character" w:customStyle="1" w:styleId="CommentSubjectChar">
    <w:name w:val="Comment Subject Char"/>
    <w:basedOn w:val="CommentTextChar"/>
    <w:link w:val="CommentSubject"/>
    <w:uiPriority w:val="99"/>
    <w:semiHidden/>
    <w:rsid w:val="00281606"/>
    <w:rPr>
      <w:b/>
      <w:bCs/>
      <w:sz w:val="20"/>
      <w:szCs w:val="20"/>
    </w:rPr>
  </w:style>
  <w:style w:type="paragraph" w:styleId="BalloonText">
    <w:name w:val="Balloon Text"/>
    <w:basedOn w:val="Normal"/>
    <w:link w:val="BalloonTextChar"/>
    <w:uiPriority w:val="99"/>
    <w:semiHidden/>
    <w:unhideWhenUsed/>
    <w:rsid w:val="00281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06"/>
    <w:rPr>
      <w:rFonts w:ascii="Segoe UI" w:hAnsi="Segoe UI" w:cs="Segoe UI"/>
      <w:sz w:val="18"/>
      <w:szCs w:val="18"/>
    </w:rPr>
  </w:style>
  <w:style w:type="paragraph" w:styleId="Header">
    <w:name w:val="header"/>
    <w:basedOn w:val="Normal"/>
    <w:link w:val="HeaderChar"/>
    <w:uiPriority w:val="99"/>
    <w:unhideWhenUsed/>
    <w:rsid w:val="005500FA"/>
    <w:pPr>
      <w:tabs>
        <w:tab w:val="center" w:pos="4680"/>
        <w:tab w:val="right" w:pos="9360"/>
      </w:tabs>
    </w:pPr>
  </w:style>
  <w:style w:type="character" w:customStyle="1" w:styleId="HeaderChar">
    <w:name w:val="Header Char"/>
    <w:basedOn w:val="DefaultParagraphFont"/>
    <w:link w:val="Header"/>
    <w:uiPriority w:val="99"/>
    <w:rsid w:val="005500FA"/>
  </w:style>
  <w:style w:type="character" w:styleId="UnresolvedMention">
    <w:name w:val="Unresolved Mention"/>
    <w:basedOn w:val="DefaultParagraphFont"/>
    <w:uiPriority w:val="99"/>
    <w:semiHidden/>
    <w:unhideWhenUsed/>
    <w:rsid w:val="00D37D63"/>
    <w:rPr>
      <w:color w:val="605E5C"/>
      <w:shd w:val="clear" w:color="auto" w:fill="E1DFDD"/>
    </w:rPr>
  </w:style>
  <w:style w:type="character" w:styleId="FollowedHyperlink">
    <w:name w:val="FollowedHyperlink"/>
    <w:basedOn w:val="DefaultParagraphFont"/>
    <w:uiPriority w:val="99"/>
    <w:semiHidden/>
    <w:unhideWhenUsed/>
    <w:rsid w:val="007E27B8"/>
    <w:rPr>
      <w:color w:val="954F72" w:themeColor="followedHyperlink"/>
      <w:u w:val="single"/>
    </w:rPr>
  </w:style>
  <w:style w:type="character" w:customStyle="1" w:styleId="Heading1Char">
    <w:name w:val="Heading 1 Char"/>
    <w:basedOn w:val="DefaultParagraphFont"/>
    <w:link w:val="Heading1"/>
    <w:uiPriority w:val="9"/>
    <w:rsid w:val="00630996"/>
    <w:rPr>
      <w:rFonts w:ascii="Times New Roman" w:eastAsia="Times New Roman" w:hAnsi="Times New Roman" w:cs="Times New Roman"/>
      <w:b/>
      <w:bCs/>
      <w:kern w:val="36"/>
      <w:sz w:val="48"/>
      <w:szCs w:val="48"/>
    </w:rPr>
  </w:style>
  <w:style w:type="character" w:customStyle="1" w:styleId="Title1">
    <w:name w:val="Title1"/>
    <w:basedOn w:val="DefaultParagraphFont"/>
    <w:rsid w:val="00630996"/>
  </w:style>
  <w:style w:type="character" w:customStyle="1" w:styleId="ref-journal">
    <w:name w:val="ref-journal"/>
    <w:basedOn w:val="DefaultParagraphFont"/>
    <w:rsid w:val="00630996"/>
  </w:style>
  <w:style w:type="character" w:customStyle="1" w:styleId="ref-vol">
    <w:name w:val="ref-vol"/>
    <w:basedOn w:val="DefaultParagraphFont"/>
    <w:rsid w:val="00630996"/>
  </w:style>
  <w:style w:type="character" w:customStyle="1" w:styleId="field--highwire-content-title">
    <w:name w:val="field--highwire-content-title"/>
    <w:basedOn w:val="DefaultParagraphFont"/>
    <w:rsid w:val="0063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1470">
      <w:bodyDiv w:val="1"/>
      <w:marLeft w:val="0"/>
      <w:marRight w:val="0"/>
      <w:marTop w:val="0"/>
      <w:marBottom w:val="0"/>
      <w:divBdr>
        <w:top w:val="none" w:sz="0" w:space="0" w:color="auto"/>
        <w:left w:val="none" w:sz="0" w:space="0" w:color="auto"/>
        <w:bottom w:val="none" w:sz="0" w:space="0" w:color="auto"/>
        <w:right w:val="none" w:sz="0" w:space="0" w:color="auto"/>
      </w:divBdr>
    </w:div>
    <w:div w:id="78328031">
      <w:bodyDiv w:val="1"/>
      <w:marLeft w:val="0"/>
      <w:marRight w:val="0"/>
      <w:marTop w:val="0"/>
      <w:marBottom w:val="0"/>
      <w:divBdr>
        <w:top w:val="none" w:sz="0" w:space="0" w:color="auto"/>
        <w:left w:val="none" w:sz="0" w:space="0" w:color="auto"/>
        <w:bottom w:val="none" w:sz="0" w:space="0" w:color="auto"/>
        <w:right w:val="none" w:sz="0" w:space="0" w:color="auto"/>
      </w:divBdr>
    </w:div>
    <w:div w:id="94525649">
      <w:bodyDiv w:val="1"/>
      <w:marLeft w:val="0"/>
      <w:marRight w:val="0"/>
      <w:marTop w:val="0"/>
      <w:marBottom w:val="0"/>
      <w:divBdr>
        <w:top w:val="none" w:sz="0" w:space="0" w:color="auto"/>
        <w:left w:val="none" w:sz="0" w:space="0" w:color="auto"/>
        <w:bottom w:val="none" w:sz="0" w:space="0" w:color="auto"/>
        <w:right w:val="none" w:sz="0" w:space="0" w:color="auto"/>
      </w:divBdr>
    </w:div>
    <w:div w:id="261573399">
      <w:bodyDiv w:val="1"/>
      <w:marLeft w:val="0"/>
      <w:marRight w:val="0"/>
      <w:marTop w:val="0"/>
      <w:marBottom w:val="0"/>
      <w:divBdr>
        <w:top w:val="none" w:sz="0" w:space="0" w:color="auto"/>
        <w:left w:val="none" w:sz="0" w:space="0" w:color="auto"/>
        <w:bottom w:val="none" w:sz="0" w:space="0" w:color="auto"/>
        <w:right w:val="none" w:sz="0" w:space="0" w:color="auto"/>
      </w:divBdr>
    </w:div>
    <w:div w:id="270015149">
      <w:bodyDiv w:val="1"/>
      <w:marLeft w:val="0"/>
      <w:marRight w:val="0"/>
      <w:marTop w:val="0"/>
      <w:marBottom w:val="0"/>
      <w:divBdr>
        <w:top w:val="none" w:sz="0" w:space="0" w:color="auto"/>
        <w:left w:val="none" w:sz="0" w:space="0" w:color="auto"/>
        <w:bottom w:val="none" w:sz="0" w:space="0" w:color="auto"/>
        <w:right w:val="none" w:sz="0" w:space="0" w:color="auto"/>
      </w:divBdr>
    </w:div>
    <w:div w:id="509952376">
      <w:bodyDiv w:val="1"/>
      <w:marLeft w:val="0"/>
      <w:marRight w:val="0"/>
      <w:marTop w:val="0"/>
      <w:marBottom w:val="0"/>
      <w:divBdr>
        <w:top w:val="none" w:sz="0" w:space="0" w:color="auto"/>
        <w:left w:val="none" w:sz="0" w:space="0" w:color="auto"/>
        <w:bottom w:val="none" w:sz="0" w:space="0" w:color="auto"/>
        <w:right w:val="none" w:sz="0" w:space="0" w:color="auto"/>
      </w:divBdr>
    </w:div>
    <w:div w:id="568884787">
      <w:bodyDiv w:val="1"/>
      <w:marLeft w:val="0"/>
      <w:marRight w:val="0"/>
      <w:marTop w:val="0"/>
      <w:marBottom w:val="0"/>
      <w:divBdr>
        <w:top w:val="none" w:sz="0" w:space="0" w:color="auto"/>
        <w:left w:val="none" w:sz="0" w:space="0" w:color="auto"/>
        <w:bottom w:val="none" w:sz="0" w:space="0" w:color="auto"/>
        <w:right w:val="none" w:sz="0" w:space="0" w:color="auto"/>
      </w:divBdr>
    </w:div>
    <w:div w:id="634918651">
      <w:bodyDiv w:val="1"/>
      <w:marLeft w:val="0"/>
      <w:marRight w:val="0"/>
      <w:marTop w:val="0"/>
      <w:marBottom w:val="0"/>
      <w:divBdr>
        <w:top w:val="none" w:sz="0" w:space="0" w:color="auto"/>
        <w:left w:val="none" w:sz="0" w:space="0" w:color="auto"/>
        <w:bottom w:val="none" w:sz="0" w:space="0" w:color="auto"/>
        <w:right w:val="none" w:sz="0" w:space="0" w:color="auto"/>
      </w:divBdr>
    </w:div>
    <w:div w:id="653265177">
      <w:bodyDiv w:val="1"/>
      <w:marLeft w:val="0"/>
      <w:marRight w:val="0"/>
      <w:marTop w:val="0"/>
      <w:marBottom w:val="0"/>
      <w:divBdr>
        <w:top w:val="none" w:sz="0" w:space="0" w:color="auto"/>
        <w:left w:val="none" w:sz="0" w:space="0" w:color="auto"/>
        <w:bottom w:val="none" w:sz="0" w:space="0" w:color="auto"/>
        <w:right w:val="none" w:sz="0" w:space="0" w:color="auto"/>
      </w:divBdr>
    </w:div>
    <w:div w:id="727656680">
      <w:bodyDiv w:val="1"/>
      <w:marLeft w:val="0"/>
      <w:marRight w:val="0"/>
      <w:marTop w:val="0"/>
      <w:marBottom w:val="0"/>
      <w:divBdr>
        <w:top w:val="none" w:sz="0" w:space="0" w:color="auto"/>
        <w:left w:val="none" w:sz="0" w:space="0" w:color="auto"/>
        <w:bottom w:val="none" w:sz="0" w:space="0" w:color="auto"/>
        <w:right w:val="none" w:sz="0" w:space="0" w:color="auto"/>
      </w:divBdr>
    </w:div>
    <w:div w:id="754861099">
      <w:bodyDiv w:val="1"/>
      <w:marLeft w:val="0"/>
      <w:marRight w:val="0"/>
      <w:marTop w:val="0"/>
      <w:marBottom w:val="0"/>
      <w:divBdr>
        <w:top w:val="none" w:sz="0" w:space="0" w:color="auto"/>
        <w:left w:val="none" w:sz="0" w:space="0" w:color="auto"/>
        <w:bottom w:val="none" w:sz="0" w:space="0" w:color="auto"/>
        <w:right w:val="none" w:sz="0" w:space="0" w:color="auto"/>
      </w:divBdr>
    </w:div>
    <w:div w:id="771127195">
      <w:bodyDiv w:val="1"/>
      <w:marLeft w:val="0"/>
      <w:marRight w:val="0"/>
      <w:marTop w:val="0"/>
      <w:marBottom w:val="0"/>
      <w:divBdr>
        <w:top w:val="none" w:sz="0" w:space="0" w:color="auto"/>
        <w:left w:val="none" w:sz="0" w:space="0" w:color="auto"/>
        <w:bottom w:val="none" w:sz="0" w:space="0" w:color="auto"/>
        <w:right w:val="none" w:sz="0" w:space="0" w:color="auto"/>
      </w:divBdr>
    </w:div>
    <w:div w:id="1156190416">
      <w:bodyDiv w:val="1"/>
      <w:marLeft w:val="0"/>
      <w:marRight w:val="0"/>
      <w:marTop w:val="0"/>
      <w:marBottom w:val="0"/>
      <w:divBdr>
        <w:top w:val="none" w:sz="0" w:space="0" w:color="auto"/>
        <w:left w:val="none" w:sz="0" w:space="0" w:color="auto"/>
        <w:bottom w:val="none" w:sz="0" w:space="0" w:color="auto"/>
        <w:right w:val="none" w:sz="0" w:space="0" w:color="auto"/>
      </w:divBdr>
    </w:div>
    <w:div w:id="1200702407">
      <w:bodyDiv w:val="1"/>
      <w:marLeft w:val="0"/>
      <w:marRight w:val="0"/>
      <w:marTop w:val="0"/>
      <w:marBottom w:val="0"/>
      <w:divBdr>
        <w:top w:val="none" w:sz="0" w:space="0" w:color="auto"/>
        <w:left w:val="none" w:sz="0" w:space="0" w:color="auto"/>
        <w:bottom w:val="none" w:sz="0" w:space="0" w:color="auto"/>
        <w:right w:val="none" w:sz="0" w:space="0" w:color="auto"/>
      </w:divBdr>
    </w:div>
    <w:div w:id="1204945575">
      <w:bodyDiv w:val="1"/>
      <w:marLeft w:val="0"/>
      <w:marRight w:val="0"/>
      <w:marTop w:val="0"/>
      <w:marBottom w:val="0"/>
      <w:divBdr>
        <w:top w:val="none" w:sz="0" w:space="0" w:color="auto"/>
        <w:left w:val="none" w:sz="0" w:space="0" w:color="auto"/>
        <w:bottom w:val="none" w:sz="0" w:space="0" w:color="auto"/>
        <w:right w:val="none" w:sz="0" w:space="0" w:color="auto"/>
      </w:divBdr>
    </w:div>
    <w:div w:id="1420062080">
      <w:bodyDiv w:val="1"/>
      <w:marLeft w:val="0"/>
      <w:marRight w:val="0"/>
      <w:marTop w:val="0"/>
      <w:marBottom w:val="0"/>
      <w:divBdr>
        <w:top w:val="none" w:sz="0" w:space="0" w:color="auto"/>
        <w:left w:val="none" w:sz="0" w:space="0" w:color="auto"/>
        <w:bottom w:val="none" w:sz="0" w:space="0" w:color="auto"/>
        <w:right w:val="none" w:sz="0" w:space="0" w:color="auto"/>
      </w:divBdr>
    </w:div>
    <w:div w:id="1425879002">
      <w:bodyDiv w:val="1"/>
      <w:marLeft w:val="0"/>
      <w:marRight w:val="0"/>
      <w:marTop w:val="0"/>
      <w:marBottom w:val="0"/>
      <w:divBdr>
        <w:top w:val="none" w:sz="0" w:space="0" w:color="auto"/>
        <w:left w:val="none" w:sz="0" w:space="0" w:color="auto"/>
        <w:bottom w:val="none" w:sz="0" w:space="0" w:color="auto"/>
        <w:right w:val="none" w:sz="0" w:space="0" w:color="auto"/>
      </w:divBdr>
    </w:div>
    <w:div w:id="1522402131">
      <w:bodyDiv w:val="1"/>
      <w:marLeft w:val="0"/>
      <w:marRight w:val="0"/>
      <w:marTop w:val="0"/>
      <w:marBottom w:val="0"/>
      <w:divBdr>
        <w:top w:val="none" w:sz="0" w:space="0" w:color="auto"/>
        <w:left w:val="none" w:sz="0" w:space="0" w:color="auto"/>
        <w:bottom w:val="none" w:sz="0" w:space="0" w:color="auto"/>
        <w:right w:val="none" w:sz="0" w:space="0" w:color="auto"/>
      </w:divBdr>
    </w:div>
    <w:div w:id="1611859290">
      <w:bodyDiv w:val="1"/>
      <w:marLeft w:val="0"/>
      <w:marRight w:val="0"/>
      <w:marTop w:val="0"/>
      <w:marBottom w:val="0"/>
      <w:divBdr>
        <w:top w:val="none" w:sz="0" w:space="0" w:color="auto"/>
        <w:left w:val="none" w:sz="0" w:space="0" w:color="auto"/>
        <w:bottom w:val="none" w:sz="0" w:space="0" w:color="auto"/>
        <w:right w:val="none" w:sz="0" w:space="0" w:color="auto"/>
      </w:divBdr>
    </w:div>
    <w:div w:id="1625573720">
      <w:bodyDiv w:val="1"/>
      <w:marLeft w:val="0"/>
      <w:marRight w:val="0"/>
      <w:marTop w:val="0"/>
      <w:marBottom w:val="0"/>
      <w:divBdr>
        <w:top w:val="none" w:sz="0" w:space="0" w:color="auto"/>
        <w:left w:val="none" w:sz="0" w:space="0" w:color="auto"/>
        <w:bottom w:val="none" w:sz="0" w:space="0" w:color="auto"/>
        <w:right w:val="none" w:sz="0" w:space="0" w:color="auto"/>
      </w:divBdr>
    </w:div>
    <w:div w:id="1641038819">
      <w:bodyDiv w:val="1"/>
      <w:marLeft w:val="0"/>
      <w:marRight w:val="0"/>
      <w:marTop w:val="0"/>
      <w:marBottom w:val="0"/>
      <w:divBdr>
        <w:top w:val="none" w:sz="0" w:space="0" w:color="auto"/>
        <w:left w:val="none" w:sz="0" w:space="0" w:color="auto"/>
        <w:bottom w:val="none" w:sz="0" w:space="0" w:color="auto"/>
        <w:right w:val="none" w:sz="0" w:space="0" w:color="auto"/>
      </w:divBdr>
    </w:div>
    <w:div w:id="1648629305">
      <w:bodyDiv w:val="1"/>
      <w:marLeft w:val="0"/>
      <w:marRight w:val="0"/>
      <w:marTop w:val="0"/>
      <w:marBottom w:val="0"/>
      <w:divBdr>
        <w:top w:val="none" w:sz="0" w:space="0" w:color="auto"/>
        <w:left w:val="none" w:sz="0" w:space="0" w:color="auto"/>
        <w:bottom w:val="none" w:sz="0" w:space="0" w:color="auto"/>
        <w:right w:val="none" w:sz="0" w:space="0" w:color="auto"/>
      </w:divBdr>
    </w:div>
    <w:div w:id="1780879870">
      <w:bodyDiv w:val="1"/>
      <w:marLeft w:val="0"/>
      <w:marRight w:val="0"/>
      <w:marTop w:val="0"/>
      <w:marBottom w:val="0"/>
      <w:divBdr>
        <w:top w:val="none" w:sz="0" w:space="0" w:color="auto"/>
        <w:left w:val="none" w:sz="0" w:space="0" w:color="auto"/>
        <w:bottom w:val="none" w:sz="0" w:space="0" w:color="auto"/>
        <w:right w:val="none" w:sz="0" w:space="0" w:color="auto"/>
      </w:divBdr>
    </w:div>
    <w:div w:id="1818066667">
      <w:bodyDiv w:val="1"/>
      <w:marLeft w:val="0"/>
      <w:marRight w:val="0"/>
      <w:marTop w:val="0"/>
      <w:marBottom w:val="0"/>
      <w:divBdr>
        <w:top w:val="none" w:sz="0" w:space="0" w:color="auto"/>
        <w:left w:val="none" w:sz="0" w:space="0" w:color="auto"/>
        <w:bottom w:val="none" w:sz="0" w:space="0" w:color="auto"/>
        <w:right w:val="none" w:sz="0" w:space="0" w:color="auto"/>
      </w:divBdr>
    </w:div>
    <w:div w:id="1919636398">
      <w:bodyDiv w:val="1"/>
      <w:marLeft w:val="0"/>
      <w:marRight w:val="0"/>
      <w:marTop w:val="0"/>
      <w:marBottom w:val="0"/>
      <w:divBdr>
        <w:top w:val="none" w:sz="0" w:space="0" w:color="auto"/>
        <w:left w:val="none" w:sz="0" w:space="0" w:color="auto"/>
        <w:bottom w:val="none" w:sz="0" w:space="0" w:color="auto"/>
        <w:right w:val="none" w:sz="0" w:space="0" w:color="auto"/>
      </w:divBdr>
    </w:div>
    <w:div w:id="1935628554">
      <w:bodyDiv w:val="1"/>
      <w:marLeft w:val="0"/>
      <w:marRight w:val="0"/>
      <w:marTop w:val="0"/>
      <w:marBottom w:val="0"/>
      <w:divBdr>
        <w:top w:val="none" w:sz="0" w:space="0" w:color="auto"/>
        <w:left w:val="none" w:sz="0" w:space="0" w:color="auto"/>
        <w:bottom w:val="none" w:sz="0" w:space="0" w:color="auto"/>
        <w:right w:val="none" w:sz="0" w:space="0" w:color="auto"/>
      </w:divBdr>
    </w:div>
    <w:div w:id="19464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mc/articles/PMC1497036/" TargetMode="External"/><Relationship Id="rId18" Type="http://schemas.openxmlformats.org/officeDocument/2006/relationships/hyperlink" Target="https://www.ncbi.nlm.nih.gov/pmc/articles/PMC253338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cbi.nlm.nih.gov/pmc/articles/PMC1496573/" TargetMode="External"/><Relationship Id="rId7" Type="http://schemas.openxmlformats.org/officeDocument/2006/relationships/image" Target="media/image1.jpeg"/><Relationship Id="rId12" Type="http://schemas.openxmlformats.org/officeDocument/2006/relationships/hyperlink" Target="https://www.ncbi.nlm.nih.gov/pmc/articles/PMC1380944/" TargetMode="External"/><Relationship Id="rId17" Type="http://schemas.openxmlformats.org/officeDocument/2006/relationships/hyperlink" Target="https://www.ncbi.nlm.nih.gov/pmc/articles/PMC183157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bi.nlm.nih.gov/pmc/articles/PMC2324160/" TargetMode="External"/><Relationship Id="rId20" Type="http://schemas.openxmlformats.org/officeDocument/2006/relationships/hyperlink" Target="https://www.ncbi.nlm.nih.gov/pmc/articles/PMC26258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1831571/" TargetMode="External"/><Relationship Id="rId24" Type="http://schemas.openxmlformats.org/officeDocument/2006/relationships/hyperlink" Target="https://www.ncbi.nlm.nih.gov/pmc/articles/PMC1831582/" TargetMode="External"/><Relationship Id="rId5" Type="http://schemas.openxmlformats.org/officeDocument/2006/relationships/footnotes" Target="footnotes.xml"/><Relationship Id="rId15" Type="http://schemas.openxmlformats.org/officeDocument/2006/relationships/hyperlink" Target="https://www.ncbi.nlm.nih.gov/pmc/articles/PMC4781151/" TargetMode="External"/><Relationship Id="rId23" Type="http://schemas.openxmlformats.org/officeDocument/2006/relationships/hyperlink" Target="http://www.america.gov/st/diversity-english/2008/August/20080815140005xlrennef0.1078106.html" TargetMode="External"/><Relationship Id="rId28" Type="http://schemas.openxmlformats.org/officeDocument/2006/relationships/theme" Target="theme/theme1.xml"/><Relationship Id="rId10" Type="http://schemas.openxmlformats.org/officeDocument/2006/relationships/hyperlink" Target="https://www.ncbi.nlm.nih.gov/pmc/articles/PMC1590011/" TargetMode="External"/><Relationship Id="rId19" Type="http://schemas.openxmlformats.org/officeDocument/2006/relationships/hyperlink" Target="https://www.ncbi.nlm.nih.gov/pmc/articles/PMC273859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cbi.nlm.nih.gov/pmc/articles/PMC1447230/" TargetMode="External"/><Relationship Id="rId22" Type="http://schemas.openxmlformats.org/officeDocument/2006/relationships/hyperlink" Target="https://www.ncbi.nlm.nih.gov/pmc/articles/PMC29043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Courtney Queen</cp:lastModifiedBy>
  <cp:revision>3</cp:revision>
  <dcterms:created xsi:type="dcterms:W3CDTF">2022-02-28T14:33:00Z</dcterms:created>
  <dcterms:modified xsi:type="dcterms:W3CDTF">2022-05-25T12:28:00Z</dcterms:modified>
</cp:coreProperties>
</file>