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99C67" w14:textId="77777777" w:rsidR="00D40EFE" w:rsidRPr="00DE4F9C" w:rsidRDefault="00D40EFE" w:rsidP="00D40EFE">
      <w:pPr>
        <w:snapToGrid w:val="0"/>
        <w:contextualSpacing/>
        <w:jc w:val="right"/>
        <w:rPr>
          <w:color w:val="000000" w:themeColor="text1"/>
          <w:sz w:val="24"/>
        </w:rPr>
      </w:pPr>
      <w:r w:rsidRPr="00DE4F9C">
        <w:rPr>
          <w:noProof/>
          <w:color w:val="000000" w:themeColor="text1"/>
          <w:sz w:val="24"/>
          <w:lang w:val="lv-LV" w:eastAsia="lv-LV"/>
        </w:rPr>
        <w:drawing>
          <wp:anchor distT="36576" distB="36576" distL="36576" distR="36576" simplePos="0" relativeHeight="251659264" behindDoc="0" locked="0" layoutInCell="1" allowOverlap="1" wp14:anchorId="19EB7038" wp14:editId="783CE590">
            <wp:simplePos x="0" y="0"/>
            <wp:positionH relativeFrom="column">
              <wp:posOffset>116958</wp:posOffset>
            </wp:positionH>
            <wp:positionV relativeFrom="paragraph">
              <wp:posOffset>-30775</wp:posOffset>
            </wp:positionV>
            <wp:extent cx="2658140" cy="606425"/>
            <wp:effectExtent l="0" t="0" r="0" b="3175"/>
            <wp:wrapNone/>
            <wp:docPr id="2" name="Picture 2" descr="HSC_fl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SC_fl4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4001" cy="607762"/>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DE4F9C">
        <w:rPr>
          <w:noProof/>
          <w:color w:val="000000" w:themeColor="text1"/>
          <w:sz w:val="24"/>
        </w:rPr>
        <w:drawing>
          <wp:inline distT="0" distB="0" distL="0" distR="0" wp14:anchorId="533FC19E" wp14:editId="4FF3B16D">
            <wp:extent cx="2666365" cy="574158"/>
            <wp:effectExtent l="0" t="0" r="635" b="0"/>
            <wp:docPr id="1" name="Picture 1">
              <a:extLst xmlns:a="http://schemas.openxmlformats.org/drawingml/2006/main">
                <a:ext uri="{FF2B5EF4-FFF2-40B4-BE49-F238E27FC236}">
                  <a16:creationId xmlns:a16="http://schemas.microsoft.com/office/drawing/2014/main" id="{1BEF98D5-860F-054A-A938-9ACBA58ECDF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1BEF98D5-860F-054A-A938-9ACBA58ECDF7}"/>
                        </a:ext>
                      </a:extLst>
                    </pic:cNvPr>
                    <pic:cNvPicPr>
                      <a:picLocks noChangeAspect="1"/>
                    </pic:cNvPicPr>
                  </pic:nvPicPr>
                  <pic:blipFill>
                    <a:blip r:embed="rId8"/>
                    <a:stretch>
                      <a:fillRect/>
                    </a:stretch>
                  </pic:blipFill>
                  <pic:spPr>
                    <a:xfrm>
                      <a:off x="0" y="0"/>
                      <a:ext cx="2682246" cy="577578"/>
                    </a:xfrm>
                    <a:prstGeom prst="rect">
                      <a:avLst/>
                    </a:prstGeom>
                  </pic:spPr>
                </pic:pic>
              </a:graphicData>
            </a:graphic>
          </wp:inline>
        </w:drawing>
      </w:r>
    </w:p>
    <w:p w14:paraId="323203DC" w14:textId="77777777" w:rsidR="00D40EFE" w:rsidRPr="00DE4F9C" w:rsidRDefault="00D40EFE" w:rsidP="00D40EFE">
      <w:pPr>
        <w:snapToGrid w:val="0"/>
        <w:contextualSpacing/>
        <w:rPr>
          <w:color w:val="000000" w:themeColor="text1"/>
          <w:sz w:val="24"/>
        </w:rPr>
      </w:pPr>
    </w:p>
    <w:p w14:paraId="43CAE191" w14:textId="77777777" w:rsidR="00D40EFE" w:rsidRPr="00DE4F9C" w:rsidRDefault="00D40EFE" w:rsidP="00D40EFE">
      <w:pPr>
        <w:jc w:val="center"/>
        <w:rPr>
          <w:b/>
          <w:color w:val="000000" w:themeColor="text1"/>
          <w:sz w:val="24"/>
        </w:rPr>
      </w:pPr>
      <w:r w:rsidRPr="00DE4F9C">
        <w:rPr>
          <w:b/>
          <w:color w:val="000000" w:themeColor="text1"/>
          <w:sz w:val="24"/>
        </w:rPr>
        <w:t>J. William Fulbright Scholar Seminar Series</w:t>
      </w:r>
    </w:p>
    <w:p w14:paraId="593C5EED" w14:textId="77777777" w:rsidR="00D40EFE" w:rsidRPr="00DE4F9C" w:rsidRDefault="00D40EFE" w:rsidP="00D40EFE">
      <w:pPr>
        <w:jc w:val="center"/>
        <w:rPr>
          <w:b/>
          <w:color w:val="000000" w:themeColor="text1"/>
          <w:sz w:val="24"/>
        </w:rPr>
      </w:pPr>
      <w:r w:rsidRPr="00DE4F9C">
        <w:rPr>
          <w:noProof/>
          <w:color w:val="000000" w:themeColor="text1"/>
          <w:sz w:val="24"/>
        </w:rPr>
        <w:drawing>
          <wp:inline distT="0" distB="0" distL="0" distR="0" wp14:anchorId="52EA7312" wp14:editId="074D5687">
            <wp:extent cx="1626235" cy="88171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a:extLst>
                        <a:ext uri="{28A0092B-C50C-407E-A947-70E740481C1C}">
                          <a14:useLocalDpi xmlns:a14="http://schemas.microsoft.com/office/drawing/2010/main" val="0"/>
                        </a:ext>
                      </a:extLst>
                    </a:blip>
                    <a:stretch>
                      <a:fillRect/>
                    </a:stretch>
                  </pic:blipFill>
                  <pic:spPr>
                    <a:xfrm>
                      <a:off x="0" y="0"/>
                      <a:ext cx="1663451" cy="901897"/>
                    </a:xfrm>
                    <a:prstGeom prst="rect">
                      <a:avLst/>
                    </a:prstGeom>
                  </pic:spPr>
                </pic:pic>
              </a:graphicData>
            </a:graphic>
          </wp:inline>
        </w:drawing>
      </w:r>
    </w:p>
    <w:p w14:paraId="7C128F79" w14:textId="77777777" w:rsidR="00D40EFE" w:rsidRPr="00DE4F9C" w:rsidRDefault="00D40EFE" w:rsidP="00D40EFE">
      <w:pPr>
        <w:jc w:val="center"/>
        <w:rPr>
          <w:b/>
          <w:color w:val="000000" w:themeColor="text1"/>
          <w:sz w:val="24"/>
        </w:rPr>
      </w:pPr>
      <w:r w:rsidRPr="00DE4F9C">
        <w:rPr>
          <w:b/>
          <w:color w:val="000000" w:themeColor="text1"/>
          <w:sz w:val="24"/>
        </w:rPr>
        <w:t xml:space="preserve">International Relationships &amp; Translational </w:t>
      </w:r>
    </w:p>
    <w:p w14:paraId="6F170BF1" w14:textId="77777777" w:rsidR="00D40EFE" w:rsidRPr="00DE4F9C" w:rsidRDefault="00D40EFE" w:rsidP="00D40EFE">
      <w:pPr>
        <w:jc w:val="center"/>
        <w:rPr>
          <w:b/>
          <w:color w:val="000000" w:themeColor="text1"/>
          <w:sz w:val="24"/>
        </w:rPr>
      </w:pPr>
      <w:r w:rsidRPr="00DE4F9C">
        <w:rPr>
          <w:b/>
          <w:color w:val="000000" w:themeColor="text1"/>
          <w:sz w:val="24"/>
        </w:rPr>
        <w:t>Actions Toward Health Equity</w:t>
      </w:r>
    </w:p>
    <w:p w14:paraId="62320779" w14:textId="77777777" w:rsidR="00D40EFE" w:rsidRPr="00DE4F9C" w:rsidRDefault="00D40EFE" w:rsidP="00D40EFE">
      <w:pPr>
        <w:jc w:val="center"/>
        <w:rPr>
          <w:b/>
          <w:color w:val="000000" w:themeColor="text1"/>
          <w:sz w:val="24"/>
        </w:rPr>
      </w:pPr>
    </w:p>
    <w:p w14:paraId="34558E97" w14:textId="77777777" w:rsidR="00D40EFE" w:rsidRPr="00DE4F9C" w:rsidRDefault="00D40EFE" w:rsidP="00D40EFE">
      <w:pPr>
        <w:tabs>
          <w:tab w:val="left" w:pos="2160"/>
        </w:tabs>
        <w:snapToGrid w:val="0"/>
        <w:contextualSpacing/>
        <w:rPr>
          <w:color w:val="000000" w:themeColor="text1"/>
          <w:sz w:val="24"/>
        </w:rPr>
      </w:pPr>
    </w:p>
    <w:p w14:paraId="5D6DC897" w14:textId="166E2515" w:rsidR="001143D0" w:rsidRPr="00204A0F" w:rsidRDefault="00D40EFE" w:rsidP="001143D0">
      <w:pPr>
        <w:tabs>
          <w:tab w:val="left" w:pos="2160"/>
        </w:tabs>
        <w:snapToGrid w:val="0"/>
        <w:ind w:left="2160" w:hanging="2160"/>
        <w:contextualSpacing/>
        <w:rPr>
          <w:sz w:val="24"/>
        </w:rPr>
      </w:pPr>
      <w:r w:rsidRPr="00DE4F9C">
        <w:rPr>
          <w:b/>
          <w:bCs/>
          <w:color w:val="000000" w:themeColor="text1"/>
          <w:sz w:val="24"/>
        </w:rPr>
        <w:t>Seminar Title:</w:t>
      </w:r>
      <w:r w:rsidRPr="00DE4F9C">
        <w:rPr>
          <w:b/>
          <w:bCs/>
          <w:color w:val="000000" w:themeColor="text1"/>
          <w:sz w:val="24"/>
        </w:rPr>
        <w:tab/>
      </w:r>
      <w:r w:rsidR="001143D0" w:rsidRPr="001143D0">
        <w:rPr>
          <w:b/>
          <w:bCs/>
          <w:i/>
          <w:iCs/>
          <w:sz w:val="24"/>
        </w:rPr>
        <w:t>Interventions to Improve Health Literacy for Health Equity</w:t>
      </w:r>
    </w:p>
    <w:p w14:paraId="514C0455" w14:textId="57B53114" w:rsidR="00D40EFE" w:rsidRPr="00DE4F9C" w:rsidRDefault="00D40EFE" w:rsidP="00D40EFE">
      <w:pPr>
        <w:tabs>
          <w:tab w:val="left" w:pos="2160"/>
        </w:tabs>
        <w:snapToGrid w:val="0"/>
        <w:contextualSpacing/>
        <w:rPr>
          <w:b/>
          <w:bCs/>
          <w:i/>
          <w:iCs/>
          <w:color w:val="000000" w:themeColor="text1"/>
          <w:sz w:val="24"/>
        </w:rPr>
      </w:pPr>
    </w:p>
    <w:p w14:paraId="6C4F03AC" w14:textId="77777777" w:rsidR="00D40EFE" w:rsidRPr="00DE4F9C" w:rsidRDefault="00D40EFE" w:rsidP="00D40EFE">
      <w:pPr>
        <w:tabs>
          <w:tab w:val="left" w:pos="2160"/>
        </w:tabs>
        <w:snapToGrid w:val="0"/>
        <w:contextualSpacing/>
        <w:jc w:val="center"/>
        <w:rPr>
          <w:color w:val="000000" w:themeColor="text1"/>
          <w:sz w:val="24"/>
        </w:rPr>
      </w:pPr>
    </w:p>
    <w:p w14:paraId="2E4CD2AC" w14:textId="77777777" w:rsidR="00D40EFE" w:rsidRPr="00DE4F9C" w:rsidRDefault="00D40EFE" w:rsidP="00D40EFE">
      <w:pPr>
        <w:tabs>
          <w:tab w:val="left" w:pos="2160"/>
          <w:tab w:val="left" w:pos="3600"/>
        </w:tabs>
        <w:snapToGrid w:val="0"/>
        <w:ind w:left="2160" w:hanging="2160"/>
        <w:contextualSpacing/>
        <w:rPr>
          <w:b/>
          <w:color w:val="000000" w:themeColor="text1"/>
          <w:sz w:val="24"/>
        </w:rPr>
      </w:pPr>
    </w:p>
    <w:p w14:paraId="543AED9F" w14:textId="77777777" w:rsidR="00D40EFE" w:rsidRPr="00DE4F9C" w:rsidRDefault="00D40EFE" w:rsidP="00D40EFE">
      <w:pPr>
        <w:tabs>
          <w:tab w:val="left" w:pos="2160"/>
          <w:tab w:val="left" w:pos="3600"/>
        </w:tabs>
        <w:snapToGrid w:val="0"/>
        <w:ind w:left="2160" w:hanging="2160"/>
        <w:contextualSpacing/>
        <w:rPr>
          <w:color w:val="000000" w:themeColor="text1"/>
          <w:sz w:val="24"/>
          <w:shd w:val="clear" w:color="auto" w:fill="FFFFFF"/>
        </w:rPr>
      </w:pPr>
      <w:r w:rsidRPr="00DE4F9C">
        <w:rPr>
          <w:b/>
          <w:color w:val="000000" w:themeColor="text1"/>
          <w:sz w:val="24"/>
        </w:rPr>
        <w:t>Seminar Faculty</w:t>
      </w:r>
      <w:r w:rsidRPr="00DE4F9C">
        <w:rPr>
          <w:color w:val="000000" w:themeColor="text1"/>
          <w:sz w:val="24"/>
        </w:rPr>
        <w:t>:</w:t>
      </w:r>
      <w:r w:rsidRPr="00DE4F9C">
        <w:rPr>
          <w:color w:val="000000" w:themeColor="text1"/>
          <w:sz w:val="24"/>
        </w:rPr>
        <w:tab/>
      </w:r>
      <w:r w:rsidRPr="00DE4F9C">
        <w:rPr>
          <w:color w:val="000000" w:themeColor="text1"/>
          <w:sz w:val="24"/>
          <w:shd w:val="clear" w:color="auto" w:fill="FFFFFF"/>
        </w:rPr>
        <w:t xml:space="preserve">Name: </w:t>
      </w:r>
      <w:r w:rsidRPr="00DE4F9C">
        <w:rPr>
          <w:color w:val="000000" w:themeColor="text1"/>
          <w:sz w:val="24"/>
          <w:shd w:val="clear" w:color="auto" w:fill="FFFFFF"/>
        </w:rPr>
        <w:tab/>
        <w:t>Courtney Queen, PhD</w:t>
      </w:r>
      <w:r w:rsidRPr="00DE4F9C">
        <w:rPr>
          <w:color w:val="000000" w:themeColor="text1"/>
          <w:sz w:val="24"/>
        </w:rPr>
        <w:br/>
      </w:r>
      <w:r w:rsidRPr="00DE4F9C">
        <w:rPr>
          <w:color w:val="000000" w:themeColor="text1"/>
          <w:sz w:val="24"/>
          <w:shd w:val="clear" w:color="auto" w:fill="FFFFFF"/>
        </w:rPr>
        <w:t xml:space="preserve">Title: </w:t>
      </w:r>
      <w:r w:rsidRPr="00DE4F9C">
        <w:rPr>
          <w:color w:val="000000" w:themeColor="text1"/>
          <w:sz w:val="24"/>
          <w:shd w:val="clear" w:color="auto" w:fill="FFFFFF"/>
        </w:rPr>
        <w:tab/>
        <w:t>Fulbright Scholar, Assistant Professor</w:t>
      </w:r>
      <w:r w:rsidRPr="00DE4F9C">
        <w:rPr>
          <w:color w:val="000000" w:themeColor="text1"/>
          <w:sz w:val="24"/>
        </w:rPr>
        <w:br/>
      </w:r>
      <w:r w:rsidRPr="00DE4F9C">
        <w:rPr>
          <w:color w:val="000000" w:themeColor="text1"/>
          <w:sz w:val="24"/>
          <w:shd w:val="clear" w:color="auto" w:fill="FFFFFF"/>
        </w:rPr>
        <w:t>Phone: </w:t>
      </w:r>
      <w:r w:rsidRPr="00DE4F9C">
        <w:rPr>
          <w:color w:val="000000" w:themeColor="text1"/>
          <w:sz w:val="24"/>
          <w:shd w:val="clear" w:color="auto" w:fill="FFFFFF"/>
        </w:rPr>
        <w:tab/>
        <w:t>+371 28177743</w:t>
      </w:r>
    </w:p>
    <w:p w14:paraId="73BABE22" w14:textId="77777777" w:rsidR="00D40EFE" w:rsidRPr="00DE4F9C" w:rsidRDefault="00D40EFE" w:rsidP="00D40EFE">
      <w:pPr>
        <w:tabs>
          <w:tab w:val="left" w:pos="2160"/>
          <w:tab w:val="left" w:pos="3600"/>
        </w:tabs>
        <w:snapToGrid w:val="0"/>
        <w:ind w:left="2160" w:hanging="2160"/>
        <w:contextualSpacing/>
        <w:rPr>
          <w:color w:val="000000" w:themeColor="text1"/>
          <w:sz w:val="24"/>
          <w:shd w:val="clear" w:color="auto" w:fill="FFFFFF"/>
        </w:rPr>
      </w:pPr>
      <w:r w:rsidRPr="00DE4F9C">
        <w:rPr>
          <w:b/>
          <w:color w:val="000000" w:themeColor="text1"/>
          <w:sz w:val="24"/>
        </w:rPr>
        <w:tab/>
      </w:r>
      <w:r w:rsidRPr="00DE4F9C">
        <w:rPr>
          <w:b/>
          <w:color w:val="000000" w:themeColor="text1"/>
          <w:sz w:val="24"/>
        </w:rPr>
        <w:tab/>
      </w:r>
      <w:r w:rsidRPr="00DE4F9C">
        <w:rPr>
          <w:bCs/>
          <w:color w:val="000000" w:themeColor="text1"/>
          <w:sz w:val="24"/>
        </w:rPr>
        <w:t>+1 713-557-9156</w:t>
      </w:r>
      <w:r w:rsidRPr="00DE4F9C">
        <w:rPr>
          <w:color w:val="000000" w:themeColor="text1"/>
          <w:sz w:val="24"/>
        </w:rPr>
        <w:br/>
      </w:r>
      <w:r w:rsidRPr="00DE4F9C">
        <w:rPr>
          <w:color w:val="000000" w:themeColor="text1"/>
          <w:sz w:val="24"/>
          <w:shd w:val="clear" w:color="auto" w:fill="FFFFFF"/>
        </w:rPr>
        <w:t xml:space="preserve">Email: </w:t>
      </w:r>
      <w:r w:rsidRPr="00DE4F9C">
        <w:rPr>
          <w:color w:val="000000" w:themeColor="text1"/>
          <w:sz w:val="24"/>
          <w:shd w:val="clear" w:color="auto" w:fill="FFFFFF"/>
        </w:rPr>
        <w:tab/>
        <w:t>courtney.queen@rsu.lv</w:t>
      </w:r>
    </w:p>
    <w:p w14:paraId="3A7C9183" w14:textId="334BCD03" w:rsidR="004C0BA2" w:rsidRPr="00DE4F9C" w:rsidRDefault="00D40EFE" w:rsidP="00D40EFE">
      <w:pPr>
        <w:tabs>
          <w:tab w:val="left" w:pos="2160"/>
          <w:tab w:val="left" w:pos="3600"/>
        </w:tabs>
        <w:snapToGrid w:val="0"/>
        <w:ind w:left="2160" w:hanging="2160"/>
        <w:contextualSpacing/>
        <w:rPr>
          <w:color w:val="000000" w:themeColor="text1"/>
          <w:sz w:val="24"/>
        </w:rPr>
      </w:pPr>
      <w:r w:rsidRPr="00DE4F9C">
        <w:rPr>
          <w:b/>
          <w:color w:val="000000" w:themeColor="text1"/>
          <w:sz w:val="24"/>
        </w:rPr>
        <w:tab/>
      </w:r>
      <w:r w:rsidRPr="00DE4F9C">
        <w:rPr>
          <w:b/>
          <w:color w:val="000000" w:themeColor="text1"/>
          <w:sz w:val="24"/>
        </w:rPr>
        <w:tab/>
      </w:r>
      <w:r w:rsidRPr="00DE4F9C">
        <w:rPr>
          <w:color w:val="000000" w:themeColor="text1"/>
          <w:sz w:val="24"/>
          <w:shd w:val="clear" w:color="auto" w:fill="FFFFFF"/>
        </w:rPr>
        <w:t>courtney.m.queen@ttuhsc.edu</w:t>
      </w:r>
    </w:p>
    <w:p w14:paraId="59CA69C8" w14:textId="77777777" w:rsidR="004C0BA2" w:rsidRPr="00DE4F9C" w:rsidRDefault="004C0BA2" w:rsidP="00185379">
      <w:pPr>
        <w:tabs>
          <w:tab w:val="left" w:pos="2160"/>
        </w:tabs>
        <w:snapToGrid w:val="0"/>
        <w:contextualSpacing/>
        <w:rPr>
          <w:b/>
          <w:bCs/>
          <w:color w:val="000000" w:themeColor="text1"/>
          <w:sz w:val="24"/>
        </w:rPr>
      </w:pPr>
    </w:p>
    <w:p w14:paraId="57E726EE" w14:textId="739943C9" w:rsidR="004C0BA2" w:rsidRPr="00DE4F9C" w:rsidRDefault="004C0BA2" w:rsidP="00185379">
      <w:pPr>
        <w:tabs>
          <w:tab w:val="left" w:pos="2160"/>
        </w:tabs>
        <w:snapToGrid w:val="0"/>
        <w:contextualSpacing/>
        <w:rPr>
          <w:b/>
          <w:bCs/>
          <w:i/>
          <w:iCs/>
          <w:color w:val="000000" w:themeColor="text1"/>
          <w:sz w:val="24"/>
        </w:rPr>
      </w:pPr>
      <w:r w:rsidRPr="00DE4F9C">
        <w:rPr>
          <w:b/>
          <w:bCs/>
          <w:color w:val="000000" w:themeColor="text1"/>
          <w:sz w:val="24"/>
        </w:rPr>
        <w:t xml:space="preserve">Seminar Objectives: </w:t>
      </w:r>
    </w:p>
    <w:p w14:paraId="2B437AF2" w14:textId="77777777" w:rsidR="004C0BA2" w:rsidRPr="00DE4F9C" w:rsidRDefault="004C0BA2" w:rsidP="001143D0">
      <w:pPr>
        <w:tabs>
          <w:tab w:val="left" w:pos="2160"/>
        </w:tabs>
        <w:snapToGrid w:val="0"/>
        <w:ind w:left="1080" w:hanging="360"/>
        <w:contextualSpacing/>
        <w:rPr>
          <w:color w:val="000000" w:themeColor="text1"/>
          <w:sz w:val="24"/>
        </w:rPr>
      </w:pPr>
    </w:p>
    <w:p w14:paraId="29642DCC" w14:textId="77777777" w:rsidR="001143D0" w:rsidRPr="00204A0F" w:rsidRDefault="001143D0" w:rsidP="001143D0">
      <w:pPr>
        <w:pStyle w:val="ListParagraph"/>
        <w:numPr>
          <w:ilvl w:val="0"/>
          <w:numId w:val="9"/>
        </w:numPr>
        <w:tabs>
          <w:tab w:val="left" w:pos="2160"/>
        </w:tabs>
        <w:snapToGrid w:val="0"/>
        <w:ind w:left="1080"/>
        <w:rPr>
          <w:sz w:val="24"/>
        </w:rPr>
      </w:pPr>
      <w:r w:rsidRPr="00204A0F">
        <w:rPr>
          <w:sz w:val="24"/>
        </w:rPr>
        <w:t>Describe the problem of health literacy in the US</w:t>
      </w:r>
      <w:r>
        <w:rPr>
          <w:sz w:val="24"/>
        </w:rPr>
        <w:t xml:space="preserve"> and Europe</w:t>
      </w:r>
      <w:r w:rsidRPr="00204A0F">
        <w:rPr>
          <w:sz w:val="24"/>
        </w:rPr>
        <w:t xml:space="preserve">, </w:t>
      </w:r>
    </w:p>
    <w:p w14:paraId="033DB777" w14:textId="77777777" w:rsidR="001143D0" w:rsidRPr="00204A0F" w:rsidRDefault="001143D0" w:rsidP="001143D0">
      <w:pPr>
        <w:pStyle w:val="ListParagraph"/>
        <w:numPr>
          <w:ilvl w:val="0"/>
          <w:numId w:val="9"/>
        </w:numPr>
        <w:tabs>
          <w:tab w:val="left" w:pos="2160"/>
        </w:tabs>
        <w:snapToGrid w:val="0"/>
        <w:ind w:left="1080"/>
        <w:rPr>
          <w:sz w:val="24"/>
        </w:rPr>
      </w:pPr>
      <w:r w:rsidRPr="00204A0F">
        <w:rPr>
          <w:sz w:val="24"/>
        </w:rPr>
        <w:t>Understand how levels of health literacy are determined,</w:t>
      </w:r>
      <w:r>
        <w:rPr>
          <w:sz w:val="24"/>
        </w:rPr>
        <w:t xml:space="preserve"> </w:t>
      </w:r>
      <w:r w:rsidRPr="00204A0F">
        <w:rPr>
          <w:sz w:val="24"/>
        </w:rPr>
        <w:t xml:space="preserve">consequences of low health literacy and </w:t>
      </w:r>
    </w:p>
    <w:p w14:paraId="71B4073A" w14:textId="77777777" w:rsidR="001143D0" w:rsidRDefault="001143D0" w:rsidP="001143D0">
      <w:pPr>
        <w:pStyle w:val="ListParagraph"/>
        <w:numPr>
          <w:ilvl w:val="0"/>
          <w:numId w:val="9"/>
        </w:numPr>
        <w:tabs>
          <w:tab w:val="left" w:pos="2160"/>
        </w:tabs>
        <w:snapToGrid w:val="0"/>
        <w:ind w:left="1080"/>
        <w:rPr>
          <w:sz w:val="24"/>
        </w:rPr>
      </w:pPr>
      <w:r w:rsidRPr="00204A0F">
        <w:rPr>
          <w:sz w:val="24"/>
        </w:rPr>
        <w:t xml:space="preserve">Explore strategies for designing, implementing and disseminating tailored health information for patient groups/populations with different levels of literacy and different cultural backgrounds. </w:t>
      </w:r>
    </w:p>
    <w:p w14:paraId="58171885" w14:textId="77777777" w:rsidR="004C0BA2" w:rsidRPr="00DE4F9C" w:rsidRDefault="004C0BA2" w:rsidP="00185379">
      <w:pPr>
        <w:tabs>
          <w:tab w:val="left" w:pos="2160"/>
        </w:tabs>
        <w:snapToGrid w:val="0"/>
        <w:contextualSpacing/>
        <w:rPr>
          <w:color w:val="000000" w:themeColor="text1"/>
          <w:sz w:val="24"/>
        </w:rPr>
      </w:pPr>
    </w:p>
    <w:p w14:paraId="52F38069" w14:textId="6C6E21E4" w:rsidR="007E566C" w:rsidRPr="00DE4F9C" w:rsidRDefault="007E566C" w:rsidP="00185379">
      <w:pPr>
        <w:tabs>
          <w:tab w:val="left" w:pos="2160"/>
        </w:tabs>
        <w:snapToGrid w:val="0"/>
        <w:contextualSpacing/>
        <w:rPr>
          <w:color w:val="000000" w:themeColor="text1"/>
          <w:sz w:val="24"/>
        </w:rPr>
      </w:pPr>
      <w:r w:rsidRPr="00DE4F9C">
        <w:rPr>
          <w:b/>
          <w:color w:val="000000" w:themeColor="text1"/>
          <w:sz w:val="24"/>
        </w:rPr>
        <w:t xml:space="preserve">Seminar </w:t>
      </w:r>
      <w:r w:rsidR="005500FA" w:rsidRPr="00DE4F9C">
        <w:rPr>
          <w:b/>
          <w:color w:val="000000" w:themeColor="text1"/>
          <w:sz w:val="24"/>
        </w:rPr>
        <w:t>Bibliography</w:t>
      </w:r>
      <w:r w:rsidR="004C0BA2" w:rsidRPr="00DE4F9C">
        <w:rPr>
          <w:b/>
          <w:color w:val="000000" w:themeColor="text1"/>
          <w:sz w:val="24"/>
        </w:rPr>
        <w:t>:</w:t>
      </w:r>
    </w:p>
    <w:p w14:paraId="019329F6" w14:textId="05BD7972" w:rsidR="005500FA" w:rsidRPr="00DE4F9C" w:rsidRDefault="005500FA" w:rsidP="00185379">
      <w:pPr>
        <w:contextualSpacing/>
        <w:rPr>
          <w:b/>
          <w:color w:val="000000" w:themeColor="text1"/>
          <w:sz w:val="24"/>
        </w:rPr>
      </w:pPr>
    </w:p>
    <w:p w14:paraId="35B1073E" w14:textId="77777777" w:rsidR="00630996" w:rsidRPr="001340D7" w:rsidRDefault="00630996" w:rsidP="00630996">
      <w:pPr>
        <w:ind w:left="720" w:hanging="720"/>
        <w:contextualSpacing/>
        <w:rPr>
          <w:rFonts w:cs="Times New Roman"/>
          <w:color w:val="000000" w:themeColor="text1"/>
          <w:sz w:val="24"/>
        </w:rPr>
      </w:pPr>
      <w:r w:rsidRPr="001340D7">
        <w:rPr>
          <w:color w:val="000000" w:themeColor="text1"/>
          <w:sz w:val="24"/>
        </w:rPr>
        <w:t>AHRQ (Agency for Healthcare Research and Quality).</w:t>
      </w:r>
      <w:r w:rsidRPr="001340D7">
        <w:rPr>
          <w:rStyle w:val="apple-converted-space"/>
          <w:color w:val="000000" w:themeColor="text1"/>
          <w:sz w:val="24"/>
        </w:rPr>
        <w:t>  </w:t>
      </w:r>
      <w:r w:rsidRPr="001340D7">
        <w:rPr>
          <w:rStyle w:val="ref-journal"/>
          <w:color w:val="000000" w:themeColor="text1"/>
          <w:sz w:val="24"/>
        </w:rPr>
        <w:t>National healthcare disparities report.</w:t>
      </w:r>
      <w:r w:rsidRPr="001340D7">
        <w:rPr>
          <w:rStyle w:val="apple-converted-space"/>
          <w:color w:val="000000" w:themeColor="text1"/>
          <w:sz w:val="24"/>
        </w:rPr>
        <w:t> </w:t>
      </w:r>
      <w:r w:rsidRPr="001340D7">
        <w:rPr>
          <w:color w:val="000000" w:themeColor="text1"/>
          <w:sz w:val="24"/>
        </w:rPr>
        <w:t>Rockville, MD: AHRQ; 2007.</w:t>
      </w:r>
      <w:r w:rsidRPr="001340D7">
        <w:rPr>
          <w:rStyle w:val="apple-converted-space"/>
          <w:color w:val="000000" w:themeColor="text1"/>
          <w:sz w:val="24"/>
        </w:rPr>
        <w:t> </w:t>
      </w:r>
    </w:p>
    <w:p w14:paraId="636FB115" w14:textId="77777777" w:rsidR="00630996" w:rsidRDefault="00630996" w:rsidP="00630996">
      <w:pPr>
        <w:ind w:left="720" w:hanging="720"/>
        <w:contextualSpacing/>
        <w:rPr>
          <w:color w:val="000000" w:themeColor="text1"/>
        </w:rPr>
      </w:pPr>
    </w:p>
    <w:p w14:paraId="4EE9717B" w14:textId="77777777" w:rsidR="00630996" w:rsidRPr="001340D7" w:rsidRDefault="00630996" w:rsidP="00630996">
      <w:pPr>
        <w:ind w:left="720" w:hanging="720"/>
        <w:contextualSpacing/>
        <w:rPr>
          <w:color w:val="000000" w:themeColor="text1"/>
          <w:sz w:val="24"/>
        </w:rPr>
      </w:pPr>
      <w:r w:rsidRPr="001340D7">
        <w:rPr>
          <w:color w:val="000000" w:themeColor="text1"/>
          <w:sz w:val="24"/>
        </w:rPr>
        <w:t>Allen MP. The importance of a national dataset for health literacy. PowerPoint presentation at the Institute of Medicine workshop on measures of health literacy; Washington, DC. February 26. 2009.</w:t>
      </w:r>
      <w:r w:rsidRPr="001340D7">
        <w:rPr>
          <w:rStyle w:val="apple-converted-space"/>
          <w:color w:val="000000" w:themeColor="text1"/>
          <w:sz w:val="24"/>
        </w:rPr>
        <w:t> </w:t>
      </w:r>
    </w:p>
    <w:p w14:paraId="6CB36960" w14:textId="77777777" w:rsidR="00630996" w:rsidRDefault="00630996" w:rsidP="00630996">
      <w:pPr>
        <w:ind w:left="720" w:hanging="720"/>
        <w:contextualSpacing/>
        <w:rPr>
          <w:color w:val="000000" w:themeColor="text1"/>
        </w:rPr>
      </w:pPr>
    </w:p>
    <w:p w14:paraId="39DE8515" w14:textId="77777777" w:rsidR="00630996" w:rsidRPr="001340D7" w:rsidRDefault="00630996" w:rsidP="00630996">
      <w:pPr>
        <w:ind w:left="720" w:hanging="720"/>
        <w:contextualSpacing/>
        <w:rPr>
          <w:rStyle w:val="Hyperlink"/>
          <w:color w:val="000000" w:themeColor="text1"/>
          <w:sz w:val="24"/>
          <w:u w:val="none"/>
        </w:rPr>
      </w:pPr>
      <w:r w:rsidRPr="001340D7">
        <w:rPr>
          <w:color w:val="000000" w:themeColor="text1"/>
          <w:sz w:val="24"/>
        </w:rPr>
        <w:t>Atkinson MJ, Lennox RD. Extending basic principles of measurement models to the design and validation of patient reported outcomes.</w:t>
      </w:r>
      <w:r w:rsidRPr="001340D7">
        <w:rPr>
          <w:rStyle w:val="apple-converted-space"/>
          <w:color w:val="000000" w:themeColor="text1"/>
          <w:sz w:val="24"/>
        </w:rPr>
        <w:t> </w:t>
      </w:r>
      <w:r w:rsidRPr="001340D7">
        <w:rPr>
          <w:rStyle w:val="ref-journal"/>
          <w:color w:val="000000" w:themeColor="text1"/>
          <w:sz w:val="24"/>
        </w:rPr>
        <w:t>Health Quality Life Outcomes.</w:t>
      </w:r>
      <w:r w:rsidRPr="001340D7">
        <w:rPr>
          <w:rStyle w:val="apple-converted-space"/>
          <w:color w:val="000000" w:themeColor="text1"/>
          <w:sz w:val="24"/>
        </w:rPr>
        <w:t> </w:t>
      </w:r>
      <w:r w:rsidRPr="001340D7">
        <w:rPr>
          <w:color w:val="000000" w:themeColor="text1"/>
          <w:sz w:val="24"/>
        </w:rPr>
        <w:t>2006;</w:t>
      </w:r>
      <w:r w:rsidRPr="001340D7">
        <w:rPr>
          <w:rStyle w:val="ref-vol"/>
          <w:color w:val="000000" w:themeColor="text1"/>
          <w:sz w:val="24"/>
        </w:rPr>
        <w:t>4</w:t>
      </w:r>
      <w:r w:rsidRPr="001340D7">
        <w:rPr>
          <w:color w:val="000000" w:themeColor="text1"/>
          <w:sz w:val="24"/>
        </w:rPr>
        <w:t>:65.</w:t>
      </w:r>
      <w:r w:rsidRPr="001340D7">
        <w:rPr>
          <w:rStyle w:val="apple-converted-space"/>
          <w:color w:val="000000" w:themeColor="text1"/>
          <w:sz w:val="24"/>
        </w:rPr>
        <w:t> </w:t>
      </w:r>
      <w:r w:rsidRPr="001340D7">
        <w:rPr>
          <w:color w:val="000000" w:themeColor="text1"/>
          <w:sz w:val="24"/>
        </w:rPr>
        <w:t>[</w:t>
      </w:r>
      <w:hyperlink r:id="rId10" w:history="1">
        <w:r w:rsidRPr="001340D7">
          <w:rPr>
            <w:rStyle w:val="Hyperlink"/>
            <w:color w:val="000000" w:themeColor="text1"/>
            <w:sz w:val="24"/>
            <w:u w:val="none"/>
          </w:rPr>
          <w:t>PMC free article] [</w:t>
        </w:r>
      </w:hyperlink>
      <w:r w:rsidRPr="001340D7">
        <w:rPr>
          <w:color w:val="000000" w:themeColor="text1"/>
          <w:sz w:val="24"/>
        </w:rPr>
        <w:fldChar w:fldCharType="begin"/>
      </w:r>
      <w:r w:rsidRPr="001340D7">
        <w:rPr>
          <w:color w:val="000000" w:themeColor="text1"/>
          <w:sz w:val="24"/>
        </w:rPr>
        <w:instrText xml:space="preserve"> HYPERLINK "https://www.ncbi.nlm.nih.gov/pubmed/16995937" </w:instrText>
      </w:r>
      <w:r w:rsidRPr="001340D7">
        <w:rPr>
          <w:color w:val="000000" w:themeColor="text1"/>
          <w:sz w:val="24"/>
        </w:rPr>
        <w:fldChar w:fldCharType="separate"/>
      </w:r>
      <w:r w:rsidRPr="001340D7">
        <w:rPr>
          <w:rStyle w:val="Hyperlink"/>
          <w:color w:val="000000" w:themeColor="text1"/>
          <w:sz w:val="24"/>
          <w:u w:val="none"/>
        </w:rPr>
        <w:t>PubMed]</w:t>
      </w:r>
    </w:p>
    <w:p w14:paraId="28A43E30" w14:textId="77777777" w:rsidR="00630996" w:rsidRPr="001340D7" w:rsidRDefault="00630996" w:rsidP="00630996">
      <w:pPr>
        <w:ind w:left="720" w:hanging="720"/>
        <w:contextualSpacing/>
        <w:rPr>
          <w:color w:val="000000" w:themeColor="text1"/>
          <w:sz w:val="24"/>
        </w:rPr>
      </w:pPr>
    </w:p>
    <w:p w14:paraId="3FF27CD2" w14:textId="77777777" w:rsidR="00630996" w:rsidRPr="001340D7" w:rsidRDefault="00630996" w:rsidP="00630996">
      <w:pPr>
        <w:ind w:left="720" w:hanging="720"/>
        <w:contextualSpacing/>
        <w:rPr>
          <w:rStyle w:val="Hyperlink"/>
          <w:color w:val="000000" w:themeColor="text1"/>
          <w:sz w:val="24"/>
          <w:u w:val="none"/>
        </w:rPr>
      </w:pPr>
      <w:r w:rsidRPr="001340D7">
        <w:rPr>
          <w:color w:val="000000" w:themeColor="text1"/>
          <w:sz w:val="24"/>
        </w:rPr>
        <w:t>Baker DW. The meaning and the measure of health literacy.</w:t>
      </w:r>
      <w:r w:rsidRPr="001340D7">
        <w:rPr>
          <w:rStyle w:val="apple-converted-space"/>
          <w:color w:val="000000" w:themeColor="text1"/>
          <w:sz w:val="24"/>
        </w:rPr>
        <w:t> </w:t>
      </w:r>
      <w:r w:rsidRPr="001340D7">
        <w:rPr>
          <w:rStyle w:val="ref-journal"/>
          <w:color w:val="000000" w:themeColor="text1"/>
          <w:sz w:val="24"/>
        </w:rPr>
        <w:t>Journal of General Internal Medicine.</w:t>
      </w:r>
      <w:r w:rsidRPr="001340D7">
        <w:rPr>
          <w:rStyle w:val="apple-converted-space"/>
          <w:color w:val="000000" w:themeColor="text1"/>
          <w:sz w:val="24"/>
        </w:rPr>
        <w:t> </w:t>
      </w:r>
      <w:r w:rsidRPr="001340D7">
        <w:rPr>
          <w:color w:val="000000" w:themeColor="text1"/>
          <w:sz w:val="24"/>
        </w:rPr>
        <w:t>2006;</w:t>
      </w:r>
      <w:r w:rsidRPr="001340D7">
        <w:rPr>
          <w:rStyle w:val="ref-vol"/>
          <w:color w:val="000000" w:themeColor="text1"/>
          <w:sz w:val="24"/>
        </w:rPr>
        <w:t>21</w:t>
      </w:r>
      <w:r w:rsidRPr="001340D7">
        <w:rPr>
          <w:color w:val="000000" w:themeColor="text1"/>
          <w:sz w:val="24"/>
        </w:rPr>
        <w:t>(8):878–883.</w:t>
      </w:r>
      <w:r w:rsidRPr="001340D7">
        <w:rPr>
          <w:rStyle w:val="apple-converted-space"/>
          <w:color w:val="000000" w:themeColor="text1"/>
          <w:sz w:val="24"/>
        </w:rPr>
        <w:t> </w:t>
      </w:r>
      <w:r w:rsidRPr="001340D7">
        <w:rPr>
          <w:color w:val="000000" w:themeColor="text1"/>
          <w:sz w:val="24"/>
        </w:rPr>
        <w:t>[</w:t>
      </w:r>
      <w:r w:rsidRPr="001340D7">
        <w:rPr>
          <w:color w:val="000000" w:themeColor="text1"/>
          <w:sz w:val="24"/>
        </w:rPr>
        <w:fldChar w:fldCharType="end"/>
      </w:r>
      <w:hyperlink r:id="rId11" w:history="1">
        <w:r w:rsidRPr="001340D7">
          <w:rPr>
            <w:rStyle w:val="Hyperlink"/>
            <w:color w:val="000000" w:themeColor="text1"/>
            <w:sz w:val="24"/>
            <w:u w:val="none"/>
          </w:rPr>
          <w:t>PMC free article] [</w:t>
        </w:r>
      </w:hyperlink>
      <w:r w:rsidRPr="001340D7">
        <w:rPr>
          <w:color w:val="000000" w:themeColor="text1"/>
          <w:sz w:val="24"/>
        </w:rPr>
        <w:fldChar w:fldCharType="begin"/>
      </w:r>
      <w:r w:rsidRPr="001340D7">
        <w:rPr>
          <w:color w:val="000000" w:themeColor="text1"/>
          <w:sz w:val="24"/>
        </w:rPr>
        <w:instrText xml:space="preserve"> HYPERLINK "https://www.ncbi.nlm.nih.gov/pubmed/16881951" </w:instrText>
      </w:r>
      <w:r w:rsidRPr="001340D7">
        <w:rPr>
          <w:color w:val="000000" w:themeColor="text1"/>
          <w:sz w:val="24"/>
        </w:rPr>
        <w:fldChar w:fldCharType="separate"/>
      </w:r>
      <w:r w:rsidRPr="001340D7">
        <w:rPr>
          <w:rStyle w:val="Hyperlink"/>
          <w:color w:val="000000" w:themeColor="text1"/>
          <w:sz w:val="24"/>
          <w:u w:val="none"/>
        </w:rPr>
        <w:t>PubMed]</w:t>
      </w:r>
    </w:p>
    <w:p w14:paraId="54AB65C5" w14:textId="77777777" w:rsidR="00630996" w:rsidRPr="001340D7" w:rsidRDefault="00630996" w:rsidP="00630996">
      <w:pPr>
        <w:ind w:left="720" w:hanging="720"/>
        <w:contextualSpacing/>
        <w:rPr>
          <w:color w:val="000000" w:themeColor="text1"/>
          <w:sz w:val="24"/>
        </w:rPr>
      </w:pPr>
    </w:p>
    <w:p w14:paraId="4E6C1C78" w14:textId="77777777" w:rsidR="00630996" w:rsidRPr="001340D7" w:rsidRDefault="00630996" w:rsidP="00630996">
      <w:pPr>
        <w:ind w:left="720" w:hanging="720"/>
        <w:contextualSpacing/>
        <w:rPr>
          <w:rStyle w:val="Hyperlink"/>
          <w:color w:val="000000" w:themeColor="text1"/>
          <w:sz w:val="24"/>
          <w:u w:val="none"/>
        </w:rPr>
      </w:pPr>
      <w:r w:rsidRPr="001340D7">
        <w:rPr>
          <w:color w:val="000000" w:themeColor="text1"/>
          <w:sz w:val="24"/>
        </w:rPr>
        <w:t>Baker DW, Parker RM, Williams MV, Pitkin K, Parikh NS, Coates W, Imara M. The health care experience of patients with low literacy.</w:t>
      </w:r>
      <w:r w:rsidRPr="001340D7">
        <w:rPr>
          <w:rStyle w:val="apple-converted-space"/>
          <w:color w:val="000000" w:themeColor="text1"/>
          <w:sz w:val="24"/>
        </w:rPr>
        <w:t> </w:t>
      </w:r>
      <w:r w:rsidRPr="001340D7">
        <w:rPr>
          <w:rStyle w:val="ref-journal"/>
          <w:color w:val="000000" w:themeColor="text1"/>
          <w:sz w:val="24"/>
        </w:rPr>
        <w:t>Archives of Family Medicine.</w:t>
      </w:r>
      <w:r w:rsidRPr="001340D7">
        <w:rPr>
          <w:rStyle w:val="apple-converted-space"/>
          <w:color w:val="000000" w:themeColor="text1"/>
          <w:sz w:val="24"/>
        </w:rPr>
        <w:t> </w:t>
      </w:r>
      <w:r w:rsidRPr="001340D7">
        <w:rPr>
          <w:color w:val="000000" w:themeColor="text1"/>
          <w:sz w:val="24"/>
        </w:rPr>
        <w:t>1996;</w:t>
      </w:r>
      <w:r w:rsidRPr="001340D7">
        <w:rPr>
          <w:rStyle w:val="ref-vol"/>
          <w:color w:val="000000" w:themeColor="text1"/>
          <w:sz w:val="24"/>
        </w:rPr>
        <w:t>5</w:t>
      </w:r>
      <w:r w:rsidRPr="001340D7">
        <w:rPr>
          <w:color w:val="000000" w:themeColor="text1"/>
          <w:sz w:val="24"/>
        </w:rPr>
        <w:t>(6):329–334.</w:t>
      </w:r>
      <w:r w:rsidRPr="001340D7">
        <w:rPr>
          <w:rStyle w:val="apple-converted-space"/>
          <w:color w:val="000000" w:themeColor="text1"/>
          <w:sz w:val="24"/>
        </w:rPr>
        <w:t> </w:t>
      </w:r>
      <w:r w:rsidRPr="001340D7">
        <w:rPr>
          <w:color w:val="000000" w:themeColor="text1"/>
          <w:sz w:val="24"/>
        </w:rPr>
        <w:t>[</w:t>
      </w:r>
      <w:r w:rsidRPr="001340D7">
        <w:rPr>
          <w:color w:val="000000" w:themeColor="text1"/>
          <w:sz w:val="24"/>
        </w:rPr>
        <w:fldChar w:fldCharType="end"/>
      </w:r>
      <w:r w:rsidRPr="001340D7">
        <w:rPr>
          <w:color w:val="000000" w:themeColor="text1"/>
          <w:sz w:val="24"/>
        </w:rPr>
        <w:fldChar w:fldCharType="begin"/>
      </w:r>
      <w:r w:rsidRPr="001340D7">
        <w:rPr>
          <w:color w:val="000000" w:themeColor="text1"/>
          <w:sz w:val="24"/>
        </w:rPr>
        <w:instrText xml:space="preserve"> HYPERLINK "https://www.ncbi.nlm.nih.gov/pubmed/8640322" </w:instrText>
      </w:r>
      <w:r w:rsidRPr="001340D7">
        <w:rPr>
          <w:color w:val="000000" w:themeColor="text1"/>
          <w:sz w:val="24"/>
        </w:rPr>
        <w:fldChar w:fldCharType="separate"/>
      </w:r>
      <w:r w:rsidRPr="001340D7">
        <w:rPr>
          <w:rStyle w:val="Hyperlink"/>
          <w:color w:val="000000" w:themeColor="text1"/>
          <w:sz w:val="24"/>
          <w:u w:val="none"/>
        </w:rPr>
        <w:t>PubMed]</w:t>
      </w:r>
    </w:p>
    <w:p w14:paraId="248D02A2" w14:textId="77777777" w:rsidR="00630996" w:rsidRPr="001340D7" w:rsidRDefault="00630996" w:rsidP="00630996">
      <w:pPr>
        <w:ind w:left="720" w:hanging="720"/>
        <w:contextualSpacing/>
        <w:rPr>
          <w:color w:val="000000" w:themeColor="text1"/>
          <w:sz w:val="24"/>
        </w:rPr>
      </w:pPr>
    </w:p>
    <w:p w14:paraId="50AACEED" w14:textId="77777777" w:rsidR="00630996" w:rsidRPr="001340D7" w:rsidRDefault="00630996" w:rsidP="00630996">
      <w:pPr>
        <w:ind w:left="720" w:hanging="720"/>
        <w:contextualSpacing/>
        <w:rPr>
          <w:rStyle w:val="Hyperlink"/>
          <w:color w:val="000000" w:themeColor="text1"/>
          <w:sz w:val="24"/>
          <w:u w:val="none"/>
        </w:rPr>
      </w:pPr>
      <w:r w:rsidRPr="001340D7">
        <w:rPr>
          <w:color w:val="000000" w:themeColor="text1"/>
          <w:sz w:val="24"/>
        </w:rPr>
        <w:t>Baker DW, Parker RM, Williams MV, Clark WS, Nurss J. The relationship of patient reading ability to self-reported health and use of health services.</w:t>
      </w:r>
      <w:r w:rsidRPr="001340D7">
        <w:rPr>
          <w:rStyle w:val="apple-converted-space"/>
          <w:color w:val="000000" w:themeColor="text1"/>
          <w:sz w:val="24"/>
        </w:rPr>
        <w:t> </w:t>
      </w:r>
      <w:r w:rsidRPr="001340D7">
        <w:rPr>
          <w:rStyle w:val="ref-journal"/>
          <w:color w:val="000000" w:themeColor="text1"/>
          <w:sz w:val="24"/>
        </w:rPr>
        <w:t>American Journal of Public Health.</w:t>
      </w:r>
      <w:r w:rsidRPr="001340D7">
        <w:rPr>
          <w:rStyle w:val="apple-converted-space"/>
          <w:color w:val="000000" w:themeColor="text1"/>
          <w:sz w:val="24"/>
        </w:rPr>
        <w:t> </w:t>
      </w:r>
      <w:r w:rsidRPr="001340D7">
        <w:rPr>
          <w:color w:val="000000" w:themeColor="text1"/>
          <w:sz w:val="24"/>
        </w:rPr>
        <w:t>1997;</w:t>
      </w:r>
      <w:r w:rsidRPr="001340D7">
        <w:rPr>
          <w:rStyle w:val="ref-vol"/>
          <w:color w:val="000000" w:themeColor="text1"/>
          <w:sz w:val="24"/>
        </w:rPr>
        <w:t>87</w:t>
      </w:r>
      <w:r w:rsidRPr="001340D7">
        <w:rPr>
          <w:color w:val="000000" w:themeColor="text1"/>
          <w:sz w:val="24"/>
        </w:rPr>
        <w:t>(6):1027–1030.</w:t>
      </w:r>
      <w:r w:rsidRPr="001340D7">
        <w:rPr>
          <w:rStyle w:val="apple-converted-space"/>
          <w:color w:val="000000" w:themeColor="text1"/>
          <w:sz w:val="24"/>
        </w:rPr>
        <w:t> </w:t>
      </w:r>
      <w:r w:rsidRPr="001340D7">
        <w:rPr>
          <w:color w:val="000000" w:themeColor="text1"/>
          <w:sz w:val="24"/>
        </w:rPr>
        <w:t>[</w:t>
      </w:r>
      <w:r w:rsidRPr="001340D7">
        <w:rPr>
          <w:color w:val="000000" w:themeColor="text1"/>
          <w:sz w:val="24"/>
        </w:rPr>
        <w:fldChar w:fldCharType="end"/>
      </w:r>
      <w:hyperlink r:id="rId12" w:history="1">
        <w:r w:rsidRPr="001340D7">
          <w:rPr>
            <w:rStyle w:val="Hyperlink"/>
            <w:color w:val="000000" w:themeColor="text1"/>
            <w:sz w:val="24"/>
            <w:u w:val="none"/>
          </w:rPr>
          <w:t>PMC free article] [</w:t>
        </w:r>
      </w:hyperlink>
      <w:r w:rsidRPr="001340D7">
        <w:rPr>
          <w:color w:val="000000" w:themeColor="text1"/>
          <w:sz w:val="24"/>
        </w:rPr>
        <w:fldChar w:fldCharType="begin"/>
      </w:r>
      <w:r w:rsidRPr="001340D7">
        <w:rPr>
          <w:color w:val="000000" w:themeColor="text1"/>
          <w:sz w:val="24"/>
        </w:rPr>
        <w:instrText xml:space="preserve"> HYPERLINK "https://www.ncbi.nlm.nih.gov/pubmed/9224190" </w:instrText>
      </w:r>
      <w:r w:rsidRPr="001340D7">
        <w:rPr>
          <w:color w:val="000000" w:themeColor="text1"/>
          <w:sz w:val="24"/>
        </w:rPr>
        <w:fldChar w:fldCharType="separate"/>
      </w:r>
      <w:r w:rsidRPr="001340D7">
        <w:rPr>
          <w:rStyle w:val="Hyperlink"/>
          <w:color w:val="000000" w:themeColor="text1"/>
          <w:sz w:val="24"/>
          <w:u w:val="none"/>
        </w:rPr>
        <w:t>PubMed]</w:t>
      </w:r>
    </w:p>
    <w:p w14:paraId="43D13E47" w14:textId="77777777" w:rsidR="00630996" w:rsidRPr="001340D7" w:rsidRDefault="00630996" w:rsidP="00630996">
      <w:pPr>
        <w:ind w:left="720" w:hanging="720"/>
        <w:contextualSpacing/>
        <w:rPr>
          <w:color w:val="000000" w:themeColor="text1"/>
          <w:sz w:val="24"/>
        </w:rPr>
      </w:pPr>
    </w:p>
    <w:p w14:paraId="4D4EFE03" w14:textId="77777777" w:rsidR="00630996" w:rsidRPr="001340D7" w:rsidRDefault="00630996" w:rsidP="00630996">
      <w:pPr>
        <w:ind w:left="720" w:hanging="720"/>
        <w:contextualSpacing/>
        <w:rPr>
          <w:rStyle w:val="Hyperlink"/>
          <w:color w:val="000000" w:themeColor="text1"/>
          <w:sz w:val="24"/>
          <w:u w:val="none"/>
        </w:rPr>
      </w:pPr>
      <w:r w:rsidRPr="001340D7">
        <w:rPr>
          <w:color w:val="000000" w:themeColor="text1"/>
          <w:sz w:val="24"/>
        </w:rPr>
        <w:t>Baker DW, Parker RM, Williams MV, Clark WS. Health literacy and the risk of hospital admission.</w:t>
      </w:r>
      <w:r w:rsidRPr="001340D7">
        <w:rPr>
          <w:rStyle w:val="apple-converted-space"/>
          <w:color w:val="000000" w:themeColor="text1"/>
          <w:sz w:val="24"/>
        </w:rPr>
        <w:t> </w:t>
      </w:r>
      <w:r w:rsidRPr="001340D7">
        <w:rPr>
          <w:rStyle w:val="ref-journal"/>
          <w:color w:val="000000" w:themeColor="text1"/>
          <w:sz w:val="24"/>
        </w:rPr>
        <w:t>Journal of General Internal Medicine.</w:t>
      </w:r>
      <w:r w:rsidRPr="001340D7">
        <w:rPr>
          <w:rStyle w:val="apple-converted-space"/>
          <w:color w:val="000000" w:themeColor="text1"/>
          <w:sz w:val="24"/>
        </w:rPr>
        <w:t> </w:t>
      </w:r>
      <w:r w:rsidRPr="001340D7">
        <w:rPr>
          <w:color w:val="000000" w:themeColor="text1"/>
          <w:sz w:val="24"/>
        </w:rPr>
        <w:t>1998;</w:t>
      </w:r>
      <w:r w:rsidRPr="001340D7">
        <w:rPr>
          <w:rStyle w:val="ref-vol"/>
          <w:color w:val="000000" w:themeColor="text1"/>
          <w:sz w:val="24"/>
        </w:rPr>
        <w:t>13</w:t>
      </w:r>
      <w:r w:rsidRPr="001340D7">
        <w:rPr>
          <w:color w:val="000000" w:themeColor="text1"/>
          <w:sz w:val="24"/>
        </w:rPr>
        <w:t>(12):791–798.</w:t>
      </w:r>
      <w:r w:rsidRPr="001340D7">
        <w:rPr>
          <w:rStyle w:val="apple-converted-space"/>
          <w:color w:val="000000" w:themeColor="text1"/>
          <w:sz w:val="24"/>
        </w:rPr>
        <w:t> </w:t>
      </w:r>
      <w:r w:rsidRPr="001340D7">
        <w:rPr>
          <w:color w:val="000000" w:themeColor="text1"/>
          <w:sz w:val="24"/>
        </w:rPr>
        <w:t>[</w:t>
      </w:r>
      <w:r w:rsidRPr="001340D7">
        <w:rPr>
          <w:color w:val="000000" w:themeColor="text1"/>
          <w:sz w:val="24"/>
        </w:rPr>
        <w:fldChar w:fldCharType="end"/>
      </w:r>
      <w:hyperlink r:id="rId13" w:history="1">
        <w:r w:rsidRPr="001340D7">
          <w:rPr>
            <w:rStyle w:val="Hyperlink"/>
            <w:color w:val="000000" w:themeColor="text1"/>
            <w:sz w:val="24"/>
            <w:u w:val="none"/>
          </w:rPr>
          <w:t>PMC free article] [</w:t>
        </w:r>
      </w:hyperlink>
      <w:r w:rsidRPr="001340D7">
        <w:rPr>
          <w:color w:val="000000" w:themeColor="text1"/>
          <w:sz w:val="24"/>
        </w:rPr>
        <w:fldChar w:fldCharType="begin"/>
      </w:r>
      <w:r w:rsidRPr="001340D7">
        <w:rPr>
          <w:color w:val="000000" w:themeColor="text1"/>
          <w:sz w:val="24"/>
        </w:rPr>
        <w:instrText xml:space="preserve"> HYPERLINK "https://www.ncbi.nlm.nih.gov/pubmed/9844076" </w:instrText>
      </w:r>
      <w:r w:rsidRPr="001340D7">
        <w:rPr>
          <w:color w:val="000000" w:themeColor="text1"/>
          <w:sz w:val="24"/>
        </w:rPr>
        <w:fldChar w:fldCharType="separate"/>
      </w:r>
      <w:r w:rsidRPr="001340D7">
        <w:rPr>
          <w:rStyle w:val="Hyperlink"/>
          <w:color w:val="000000" w:themeColor="text1"/>
          <w:sz w:val="24"/>
          <w:u w:val="none"/>
        </w:rPr>
        <w:t>PubMed]</w:t>
      </w:r>
    </w:p>
    <w:p w14:paraId="6A739938" w14:textId="77777777" w:rsidR="00630996" w:rsidRPr="001340D7" w:rsidRDefault="00630996" w:rsidP="00630996">
      <w:pPr>
        <w:ind w:left="720" w:hanging="720"/>
        <w:contextualSpacing/>
        <w:rPr>
          <w:color w:val="000000" w:themeColor="text1"/>
          <w:sz w:val="24"/>
        </w:rPr>
      </w:pPr>
    </w:p>
    <w:p w14:paraId="6FC9FB44" w14:textId="77777777" w:rsidR="00630996" w:rsidRPr="001340D7" w:rsidRDefault="00630996" w:rsidP="00630996">
      <w:pPr>
        <w:ind w:left="720" w:hanging="720"/>
        <w:contextualSpacing/>
        <w:rPr>
          <w:rStyle w:val="Hyperlink"/>
          <w:color w:val="000000" w:themeColor="text1"/>
          <w:sz w:val="24"/>
          <w:u w:val="none"/>
        </w:rPr>
      </w:pPr>
      <w:r w:rsidRPr="001340D7">
        <w:rPr>
          <w:color w:val="000000" w:themeColor="text1"/>
          <w:sz w:val="24"/>
        </w:rPr>
        <w:t>Baker DW, Gazmararian JA, Williams MV, Scott T, Parker RM, Green D, Ren J, Peel J. Functional health literacy and the risk of hospital admission among Medicare managed care enrollees.</w:t>
      </w:r>
      <w:r w:rsidRPr="001340D7">
        <w:rPr>
          <w:rStyle w:val="apple-converted-space"/>
          <w:color w:val="000000" w:themeColor="text1"/>
          <w:sz w:val="24"/>
        </w:rPr>
        <w:t> </w:t>
      </w:r>
      <w:r w:rsidRPr="001340D7">
        <w:rPr>
          <w:rStyle w:val="ref-journal"/>
          <w:color w:val="000000" w:themeColor="text1"/>
          <w:sz w:val="24"/>
        </w:rPr>
        <w:t>American Journal of Public Health.</w:t>
      </w:r>
      <w:r w:rsidRPr="001340D7">
        <w:rPr>
          <w:rStyle w:val="apple-converted-space"/>
          <w:color w:val="000000" w:themeColor="text1"/>
          <w:sz w:val="24"/>
        </w:rPr>
        <w:t> </w:t>
      </w:r>
      <w:r w:rsidRPr="001340D7">
        <w:rPr>
          <w:color w:val="000000" w:themeColor="text1"/>
          <w:sz w:val="24"/>
        </w:rPr>
        <w:t>2002;</w:t>
      </w:r>
      <w:r w:rsidRPr="001340D7">
        <w:rPr>
          <w:rStyle w:val="ref-vol"/>
          <w:color w:val="000000" w:themeColor="text1"/>
          <w:sz w:val="24"/>
        </w:rPr>
        <w:t>92</w:t>
      </w:r>
      <w:r w:rsidRPr="001340D7">
        <w:rPr>
          <w:color w:val="000000" w:themeColor="text1"/>
          <w:sz w:val="24"/>
        </w:rPr>
        <w:t>(8):1278–1283.</w:t>
      </w:r>
      <w:r w:rsidRPr="001340D7">
        <w:rPr>
          <w:rStyle w:val="apple-converted-space"/>
          <w:color w:val="000000" w:themeColor="text1"/>
          <w:sz w:val="24"/>
        </w:rPr>
        <w:t> </w:t>
      </w:r>
      <w:r w:rsidRPr="001340D7">
        <w:rPr>
          <w:color w:val="000000" w:themeColor="text1"/>
          <w:sz w:val="24"/>
        </w:rPr>
        <w:t>[</w:t>
      </w:r>
      <w:r w:rsidRPr="001340D7">
        <w:rPr>
          <w:color w:val="000000" w:themeColor="text1"/>
          <w:sz w:val="24"/>
        </w:rPr>
        <w:fldChar w:fldCharType="end"/>
      </w:r>
      <w:hyperlink r:id="rId14" w:history="1">
        <w:r w:rsidRPr="001340D7">
          <w:rPr>
            <w:rStyle w:val="Hyperlink"/>
            <w:color w:val="000000" w:themeColor="text1"/>
            <w:sz w:val="24"/>
            <w:u w:val="none"/>
          </w:rPr>
          <w:t>PMC free article] [</w:t>
        </w:r>
      </w:hyperlink>
      <w:r w:rsidRPr="001340D7">
        <w:rPr>
          <w:color w:val="000000" w:themeColor="text1"/>
          <w:sz w:val="24"/>
        </w:rPr>
        <w:fldChar w:fldCharType="begin"/>
      </w:r>
      <w:r w:rsidRPr="001340D7">
        <w:rPr>
          <w:color w:val="000000" w:themeColor="text1"/>
          <w:sz w:val="24"/>
        </w:rPr>
        <w:instrText xml:space="preserve"> HYPERLINK "https://www.ncbi.nlm.nih.gov/pubmed/12144984" </w:instrText>
      </w:r>
      <w:r w:rsidRPr="001340D7">
        <w:rPr>
          <w:color w:val="000000" w:themeColor="text1"/>
          <w:sz w:val="24"/>
        </w:rPr>
        <w:fldChar w:fldCharType="separate"/>
      </w:r>
      <w:r w:rsidRPr="001340D7">
        <w:rPr>
          <w:rStyle w:val="Hyperlink"/>
          <w:color w:val="000000" w:themeColor="text1"/>
          <w:sz w:val="24"/>
          <w:u w:val="none"/>
        </w:rPr>
        <w:t>PubMed]</w:t>
      </w:r>
    </w:p>
    <w:p w14:paraId="32B95E8F" w14:textId="77777777" w:rsidR="00630996" w:rsidRPr="001340D7" w:rsidRDefault="00630996" w:rsidP="00630996">
      <w:pPr>
        <w:ind w:left="720" w:hanging="720"/>
        <w:contextualSpacing/>
        <w:rPr>
          <w:color w:val="000000" w:themeColor="text1"/>
          <w:sz w:val="24"/>
        </w:rPr>
      </w:pPr>
    </w:p>
    <w:p w14:paraId="0C6D5B5C" w14:textId="77777777" w:rsidR="00630996" w:rsidRPr="001340D7" w:rsidRDefault="00630996" w:rsidP="00630996">
      <w:pPr>
        <w:ind w:left="720" w:hanging="720"/>
        <w:contextualSpacing/>
        <w:rPr>
          <w:rStyle w:val="Hyperlink"/>
          <w:color w:val="000000" w:themeColor="text1"/>
          <w:sz w:val="24"/>
          <w:u w:val="none"/>
        </w:rPr>
      </w:pPr>
      <w:r w:rsidRPr="001340D7">
        <w:rPr>
          <w:color w:val="000000" w:themeColor="text1"/>
          <w:sz w:val="24"/>
        </w:rPr>
        <w:t>Baker DW, Wolf MS, Feinglass J, Thompson JA, Gazmararian JA, Huang J. Health literacy and mortality among elderly persons.</w:t>
      </w:r>
      <w:r w:rsidRPr="001340D7">
        <w:rPr>
          <w:rStyle w:val="apple-converted-space"/>
          <w:color w:val="000000" w:themeColor="text1"/>
          <w:sz w:val="24"/>
        </w:rPr>
        <w:t> </w:t>
      </w:r>
      <w:r w:rsidRPr="001340D7">
        <w:rPr>
          <w:rStyle w:val="ref-journal"/>
          <w:color w:val="000000" w:themeColor="text1"/>
          <w:sz w:val="24"/>
        </w:rPr>
        <w:t>Archives of Internal Medicine.</w:t>
      </w:r>
      <w:r w:rsidRPr="001340D7">
        <w:rPr>
          <w:rStyle w:val="apple-converted-space"/>
          <w:color w:val="000000" w:themeColor="text1"/>
          <w:sz w:val="24"/>
        </w:rPr>
        <w:t> </w:t>
      </w:r>
      <w:r w:rsidRPr="001340D7">
        <w:rPr>
          <w:color w:val="000000" w:themeColor="text1"/>
          <w:sz w:val="24"/>
        </w:rPr>
        <w:t>2007;</w:t>
      </w:r>
      <w:r w:rsidRPr="001340D7">
        <w:rPr>
          <w:rStyle w:val="ref-vol"/>
          <w:color w:val="000000" w:themeColor="text1"/>
          <w:sz w:val="24"/>
        </w:rPr>
        <w:t>167</w:t>
      </w:r>
      <w:r w:rsidRPr="001340D7">
        <w:rPr>
          <w:color w:val="000000" w:themeColor="text1"/>
          <w:sz w:val="24"/>
        </w:rPr>
        <w:t>(14):1503–1509.</w:t>
      </w:r>
      <w:r w:rsidRPr="001340D7">
        <w:rPr>
          <w:rStyle w:val="apple-converted-space"/>
          <w:color w:val="000000" w:themeColor="text1"/>
          <w:sz w:val="24"/>
        </w:rPr>
        <w:t> </w:t>
      </w:r>
      <w:r w:rsidRPr="001340D7">
        <w:rPr>
          <w:color w:val="000000" w:themeColor="text1"/>
          <w:sz w:val="24"/>
        </w:rPr>
        <w:t>[</w:t>
      </w:r>
      <w:r w:rsidRPr="001340D7">
        <w:rPr>
          <w:color w:val="000000" w:themeColor="text1"/>
          <w:sz w:val="24"/>
        </w:rPr>
        <w:fldChar w:fldCharType="end"/>
      </w:r>
      <w:r w:rsidRPr="001340D7">
        <w:rPr>
          <w:color w:val="000000" w:themeColor="text1"/>
          <w:sz w:val="24"/>
        </w:rPr>
        <w:fldChar w:fldCharType="begin"/>
      </w:r>
      <w:r w:rsidRPr="001340D7">
        <w:rPr>
          <w:color w:val="000000" w:themeColor="text1"/>
          <w:sz w:val="24"/>
        </w:rPr>
        <w:instrText xml:space="preserve"> HYPERLINK "https://www.ncbi.nlm.nih.gov/pubmed/17646604" </w:instrText>
      </w:r>
      <w:r w:rsidRPr="001340D7">
        <w:rPr>
          <w:color w:val="000000" w:themeColor="text1"/>
          <w:sz w:val="24"/>
        </w:rPr>
        <w:fldChar w:fldCharType="separate"/>
      </w:r>
      <w:r w:rsidRPr="001340D7">
        <w:rPr>
          <w:rStyle w:val="Hyperlink"/>
          <w:color w:val="000000" w:themeColor="text1"/>
          <w:sz w:val="24"/>
          <w:u w:val="none"/>
        </w:rPr>
        <w:t>PubMed]</w:t>
      </w:r>
    </w:p>
    <w:p w14:paraId="5A568FDE" w14:textId="77777777" w:rsidR="00630996" w:rsidRPr="001340D7" w:rsidRDefault="00630996" w:rsidP="00630996">
      <w:pPr>
        <w:ind w:left="720" w:hanging="720"/>
        <w:contextualSpacing/>
        <w:rPr>
          <w:color w:val="000000" w:themeColor="text1"/>
          <w:sz w:val="24"/>
        </w:rPr>
      </w:pPr>
    </w:p>
    <w:p w14:paraId="45DA215F" w14:textId="77777777" w:rsidR="00630996" w:rsidRPr="001340D7" w:rsidRDefault="00630996" w:rsidP="00630996">
      <w:pPr>
        <w:ind w:left="720" w:hanging="720"/>
        <w:contextualSpacing/>
        <w:rPr>
          <w:rStyle w:val="Hyperlink"/>
          <w:color w:val="000000" w:themeColor="text1"/>
          <w:sz w:val="24"/>
          <w:u w:val="none"/>
        </w:rPr>
      </w:pPr>
      <w:r w:rsidRPr="001340D7">
        <w:rPr>
          <w:color w:val="000000" w:themeColor="text1"/>
          <w:sz w:val="24"/>
        </w:rPr>
        <w:t>Bass PF III, Wilson JF, Griffith CH, Barnett DR. Residents’ ability to identify patients with poor literacy skills.</w:t>
      </w:r>
      <w:r w:rsidRPr="001340D7">
        <w:rPr>
          <w:rStyle w:val="apple-converted-space"/>
          <w:color w:val="000000" w:themeColor="text1"/>
          <w:sz w:val="24"/>
        </w:rPr>
        <w:t> </w:t>
      </w:r>
      <w:r w:rsidRPr="001340D7">
        <w:rPr>
          <w:rStyle w:val="ref-journal"/>
          <w:color w:val="000000" w:themeColor="text1"/>
          <w:sz w:val="24"/>
        </w:rPr>
        <w:t>Academic Medicine.</w:t>
      </w:r>
      <w:r w:rsidRPr="001340D7">
        <w:rPr>
          <w:rStyle w:val="apple-converted-space"/>
          <w:color w:val="000000" w:themeColor="text1"/>
          <w:sz w:val="24"/>
        </w:rPr>
        <w:t> </w:t>
      </w:r>
      <w:r w:rsidRPr="001340D7">
        <w:rPr>
          <w:color w:val="000000" w:themeColor="text1"/>
          <w:sz w:val="24"/>
        </w:rPr>
        <w:t>2002;</w:t>
      </w:r>
      <w:r w:rsidRPr="001340D7">
        <w:rPr>
          <w:rStyle w:val="ref-vol"/>
          <w:color w:val="000000" w:themeColor="text1"/>
          <w:sz w:val="24"/>
        </w:rPr>
        <w:t>77</w:t>
      </w:r>
      <w:r w:rsidRPr="001340D7">
        <w:rPr>
          <w:color w:val="000000" w:themeColor="text1"/>
          <w:sz w:val="24"/>
        </w:rPr>
        <w:t>(10):1039–1041.</w:t>
      </w:r>
      <w:r w:rsidRPr="001340D7">
        <w:rPr>
          <w:rStyle w:val="apple-converted-space"/>
          <w:color w:val="000000" w:themeColor="text1"/>
          <w:sz w:val="24"/>
        </w:rPr>
        <w:t> </w:t>
      </w:r>
      <w:r w:rsidRPr="001340D7">
        <w:rPr>
          <w:color w:val="000000" w:themeColor="text1"/>
          <w:sz w:val="24"/>
        </w:rPr>
        <w:t>[</w:t>
      </w:r>
      <w:r w:rsidRPr="001340D7">
        <w:rPr>
          <w:color w:val="000000" w:themeColor="text1"/>
          <w:sz w:val="24"/>
        </w:rPr>
        <w:fldChar w:fldCharType="end"/>
      </w:r>
      <w:r w:rsidRPr="001340D7">
        <w:rPr>
          <w:color w:val="000000" w:themeColor="text1"/>
          <w:sz w:val="24"/>
        </w:rPr>
        <w:fldChar w:fldCharType="begin"/>
      </w:r>
      <w:r w:rsidRPr="001340D7">
        <w:rPr>
          <w:color w:val="000000" w:themeColor="text1"/>
          <w:sz w:val="24"/>
        </w:rPr>
        <w:instrText xml:space="preserve"> HYPERLINK "https://www.ncbi.nlm.nih.gov/pubmed/12377684" </w:instrText>
      </w:r>
      <w:r w:rsidRPr="001340D7">
        <w:rPr>
          <w:color w:val="000000" w:themeColor="text1"/>
          <w:sz w:val="24"/>
        </w:rPr>
        <w:fldChar w:fldCharType="separate"/>
      </w:r>
      <w:r w:rsidRPr="001340D7">
        <w:rPr>
          <w:rStyle w:val="Hyperlink"/>
          <w:color w:val="000000" w:themeColor="text1"/>
          <w:sz w:val="24"/>
          <w:u w:val="none"/>
        </w:rPr>
        <w:t>PubMed]</w:t>
      </w:r>
    </w:p>
    <w:p w14:paraId="5C3F1EAA" w14:textId="77777777" w:rsidR="00630996" w:rsidRPr="001340D7" w:rsidRDefault="00630996" w:rsidP="00630996">
      <w:pPr>
        <w:ind w:left="720" w:hanging="720"/>
        <w:contextualSpacing/>
        <w:rPr>
          <w:color w:val="000000" w:themeColor="text1"/>
          <w:sz w:val="24"/>
        </w:rPr>
      </w:pPr>
    </w:p>
    <w:p w14:paraId="7C8841D6" w14:textId="77777777" w:rsidR="00630996" w:rsidRPr="001340D7" w:rsidRDefault="00630996" w:rsidP="00630996">
      <w:pPr>
        <w:ind w:left="720" w:hanging="720"/>
        <w:contextualSpacing/>
        <w:rPr>
          <w:rStyle w:val="Hyperlink"/>
          <w:color w:val="000000" w:themeColor="text1"/>
          <w:sz w:val="24"/>
          <w:u w:val="none"/>
        </w:rPr>
      </w:pPr>
      <w:r w:rsidRPr="001340D7">
        <w:rPr>
          <w:color w:val="000000" w:themeColor="text1"/>
          <w:sz w:val="24"/>
        </w:rPr>
        <w:t>Berkman ND, Dewalt DA, Pignone MP, Sheridan SL, Lohr KN, Lux L, Sutton SF, Swinson T, Bonito AJ. Literacy and health outcomes.</w:t>
      </w:r>
      <w:r w:rsidRPr="001340D7">
        <w:rPr>
          <w:rStyle w:val="apple-converted-space"/>
          <w:color w:val="000000" w:themeColor="text1"/>
          <w:sz w:val="24"/>
        </w:rPr>
        <w:t> </w:t>
      </w:r>
      <w:r w:rsidRPr="001340D7">
        <w:rPr>
          <w:rStyle w:val="ref-journal"/>
          <w:color w:val="000000" w:themeColor="text1"/>
          <w:sz w:val="24"/>
        </w:rPr>
        <w:t>Evidence Report/Technology Assessment.</w:t>
      </w:r>
      <w:r w:rsidRPr="001340D7">
        <w:rPr>
          <w:rStyle w:val="apple-converted-space"/>
          <w:color w:val="000000" w:themeColor="text1"/>
          <w:sz w:val="24"/>
        </w:rPr>
        <w:t> </w:t>
      </w:r>
      <w:r w:rsidRPr="001340D7">
        <w:rPr>
          <w:color w:val="000000" w:themeColor="text1"/>
          <w:sz w:val="24"/>
        </w:rPr>
        <w:t>2004;(87):1–8.</w:t>
      </w:r>
      <w:r w:rsidRPr="001340D7">
        <w:rPr>
          <w:rStyle w:val="apple-converted-space"/>
          <w:color w:val="000000" w:themeColor="text1"/>
          <w:sz w:val="24"/>
        </w:rPr>
        <w:t> </w:t>
      </w:r>
      <w:r w:rsidRPr="001340D7">
        <w:rPr>
          <w:color w:val="000000" w:themeColor="text1"/>
          <w:sz w:val="24"/>
        </w:rPr>
        <w:t>[</w:t>
      </w:r>
      <w:r w:rsidRPr="001340D7">
        <w:rPr>
          <w:color w:val="000000" w:themeColor="text1"/>
          <w:sz w:val="24"/>
        </w:rPr>
        <w:fldChar w:fldCharType="end"/>
      </w:r>
      <w:hyperlink r:id="rId15" w:history="1">
        <w:r w:rsidRPr="001340D7">
          <w:rPr>
            <w:rStyle w:val="Hyperlink"/>
            <w:color w:val="000000" w:themeColor="text1"/>
            <w:sz w:val="24"/>
            <w:u w:val="none"/>
          </w:rPr>
          <w:t>PMC free article] [</w:t>
        </w:r>
      </w:hyperlink>
      <w:r w:rsidRPr="001340D7">
        <w:rPr>
          <w:color w:val="000000" w:themeColor="text1"/>
          <w:sz w:val="24"/>
        </w:rPr>
        <w:fldChar w:fldCharType="begin"/>
      </w:r>
      <w:r w:rsidRPr="001340D7">
        <w:rPr>
          <w:color w:val="000000" w:themeColor="text1"/>
          <w:sz w:val="24"/>
        </w:rPr>
        <w:instrText xml:space="preserve"> HYPERLINK "https://www.ncbi.nlm.nih.gov/pubmed/15819598" </w:instrText>
      </w:r>
      <w:r w:rsidRPr="001340D7">
        <w:rPr>
          <w:color w:val="000000" w:themeColor="text1"/>
          <w:sz w:val="24"/>
        </w:rPr>
        <w:fldChar w:fldCharType="separate"/>
      </w:r>
      <w:r w:rsidRPr="001340D7">
        <w:rPr>
          <w:rStyle w:val="Hyperlink"/>
          <w:color w:val="000000" w:themeColor="text1"/>
          <w:sz w:val="24"/>
          <w:u w:val="none"/>
        </w:rPr>
        <w:t>PubMed]</w:t>
      </w:r>
    </w:p>
    <w:p w14:paraId="1252A608" w14:textId="77777777" w:rsidR="00630996" w:rsidRPr="001340D7" w:rsidRDefault="00630996" w:rsidP="00630996">
      <w:pPr>
        <w:ind w:left="720" w:hanging="720"/>
        <w:contextualSpacing/>
        <w:rPr>
          <w:color w:val="000000" w:themeColor="text1"/>
          <w:sz w:val="24"/>
        </w:rPr>
      </w:pPr>
    </w:p>
    <w:p w14:paraId="07B83AFB" w14:textId="77777777" w:rsidR="00630996" w:rsidRPr="001340D7" w:rsidRDefault="00630996" w:rsidP="00630996">
      <w:pPr>
        <w:ind w:left="720" w:hanging="720"/>
        <w:contextualSpacing/>
        <w:rPr>
          <w:color w:val="000000" w:themeColor="text1"/>
          <w:sz w:val="24"/>
        </w:rPr>
      </w:pPr>
      <w:r w:rsidRPr="001340D7">
        <w:rPr>
          <w:color w:val="000000" w:themeColor="text1"/>
          <w:sz w:val="24"/>
        </w:rPr>
        <w:t>Chew LD. Self-report measures of health literacy. PowerPoint presentation at the Institute of Medicine workshop on measures of health literacy; Washington, DC. February 26. 2009.</w:t>
      </w:r>
      <w:r w:rsidRPr="001340D7">
        <w:rPr>
          <w:rStyle w:val="apple-converted-space"/>
          <w:color w:val="000000" w:themeColor="text1"/>
          <w:sz w:val="24"/>
        </w:rPr>
        <w:t> </w:t>
      </w:r>
    </w:p>
    <w:p w14:paraId="41BB59E5" w14:textId="77777777" w:rsidR="00630996" w:rsidRPr="001340D7" w:rsidRDefault="00630996" w:rsidP="00630996">
      <w:pPr>
        <w:ind w:left="720" w:hanging="720"/>
        <w:contextualSpacing/>
        <w:rPr>
          <w:color w:val="000000" w:themeColor="text1"/>
          <w:sz w:val="24"/>
        </w:rPr>
      </w:pPr>
    </w:p>
    <w:p w14:paraId="4B746E32" w14:textId="77777777" w:rsidR="00630996" w:rsidRPr="001340D7" w:rsidRDefault="00630996" w:rsidP="00630996">
      <w:pPr>
        <w:ind w:left="720" w:hanging="720"/>
        <w:contextualSpacing/>
        <w:rPr>
          <w:rStyle w:val="Hyperlink"/>
          <w:color w:val="000000" w:themeColor="text1"/>
          <w:sz w:val="24"/>
          <w:u w:val="none"/>
        </w:rPr>
      </w:pPr>
      <w:r w:rsidRPr="001340D7">
        <w:rPr>
          <w:color w:val="000000" w:themeColor="text1"/>
          <w:sz w:val="24"/>
        </w:rPr>
        <w:t>Chew LD, Bradley KA, Boyko EJ. Brief questions to identify patients with inadequate health literacy.</w:t>
      </w:r>
      <w:r w:rsidRPr="001340D7">
        <w:rPr>
          <w:rStyle w:val="apple-converted-space"/>
          <w:color w:val="000000" w:themeColor="text1"/>
          <w:sz w:val="24"/>
        </w:rPr>
        <w:t> </w:t>
      </w:r>
      <w:r w:rsidRPr="001340D7">
        <w:rPr>
          <w:rStyle w:val="ref-journal"/>
          <w:color w:val="000000" w:themeColor="text1"/>
          <w:sz w:val="24"/>
        </w:rPr>
        <w:t>Family Medicine.</w:t>
      </w:r>
      <w:r w:rsidRPr="001340D7">
        <w:rPr>
          <w:rStyle w:val="apple-converted-space"/>
          <w:color w:val="000000" w:themeColor="text1"/>
          <w:sz w:val="24"/>
        </w:rPr>
        <w:t> </w:t>
      </w:r>
      <w:r w:rsidRPr="001340D7">
        <w:rPr>
          <w:color w:val="000000" w:themeColor="text1"/>
          <w:sz w:val="24"/>
        </w:rPr>
        <w:t>2004;</w:t>
      </w:r>
      <w:r w:rsidRPr="001340D7">
        <w:rPr>
          <w:rStyle w:val="ref-vol"/>
          <w:color w:val="000000" w:themeColor="text1"/>
          <w:sz w:val="24"/>
        </w:rPr>
        <w:t>36</w:t>
      </w:r>
      <w:r w:rsidRPr="001340D7">
        <w:rPr>
          <w:color w:val="000000" w:themeColor="text1"/>
          <w:sz w:val="24"/>
        </w:rPr>
        <w:t>(8):588–594.</w:t>
      </w:r>
      <w:r w:rsidRPr="001340D7">
        <w:rPr>
          <w:rStyle w:val="apple-converted-space"/>
          <w:color w:val="000000" w:themeColor="text1"/>
          <w:sz w:val="24"/>
        </w:rPr>
        <w:t> </w:t>
      </w:r>
      <w:r w:rsidRPr="001340D7">
        <w:rPr>
          <w:color w:val="000000" w:themeColor="text1"/>
          <w:sz w:val="24"/>
        </w:rPr>
        <w:t>[</w:t>
      </w:r>
      <w:r w:rsidRPr="001340D7">
        <w:rPr>
          <w:color w:val="000000" w:themeColor="text1"/>
          <w:sz w:val="24"/>
        </w:rPr>
        <w:fldChar w:fldCharType="end"/>
      </w:r>
      <w:r w:rsidRPr="001340D7">
        <w:rPr>
          <w:color w:val="000000" w:themeColor="text1"/>
          <w:sz w:val="24"/>
        </w:rPr>
        <w:fldChar w:fldCharType="begin"/>
      </w:r>
      <w:r w:rsidRPr="001340D7">
        <w:rPr>
          <w:color w:val="000000" w:themeColor="text1"/>
          <w:sz w:val="24"/>
        </w:rPr>
        <w:instrText xml:space="preserve"> HYPERLINK "https://www.ncbi.nlm.nih.gov/pubmed/15343421" </w:instrText>
      </w:r>
      <w:r w:rsidRPr="001340D7">
        <w:rPr>
          <w:color w:val="000000" w:themeColor="text1"/>
          <w:sz w:val="24"/>
        </w:rPr>
        <w:fldChar w:fldCharType="separate"/>
      </w:r>
      <w:r w:rsidRPr="001340D7">
        <w:rPr>
          <w:rStyle w:val="Hyperlink"/>
          <w:color w:val="000000" w:themeColor="text1"/>
          <w:sz w:val="24"/>
          <w:u w:val="none"/>
        </w:rPr>
        <w:t>PubMed]</w:t>
      </w:r>
    </w:p>
    <w:p w14:paraId="4CB4635B" w14:textId="77777777" w:rsidR="00630996" w:rsidRPr="001340D7" w:rsidRDefault="00630996" w:rsidP="00630996">
      <w:pPr>
        <w:ind w:left="720" w:hanging="720"/>
        <w:contextualSpacing/>
        <w:rPr>
          <w:color w:val="000000" w:themeColor="text1"/>
          <w:sz w:val="24"/>
        </w:rPr>
      </w:pPr>
    </w:p>
    <w:p w14:paraId="3F54892D" w14:textId="77777777" w:rsidR="00630996" w:rsidRPr="001340D7" w:rsidRDefault="00630996" w:rsidP="00630996">
      <w:pPr>
        <w:ind w:left="720" w:hanging="720"/>
        <w:contextualSpacing/>
        <w:rPr>
          <w:rStyle w:val="Hyperlink"/>
          <w:color w:val="000000" w:themeColor="text1"/>
          <w:sz w:val="24"/>
          <w:u w:val="none"/>
        </w:rPr>
      </w:pPr>
      <w:r w:rsidRPr="001340D7">
        <w:rPr>
          <w:color w:val="000000" w:themeColor="text1"/>
          <w:sz w:val="24"/>
        </w:rPr>
        <w:t>Chew LD, Griffin JM, Partin MR, Noorbaloochi S, Grill JP, Snyder A, Bradley KA, Nugent SM, Baines AD, VanRyn M. Validation of screening questions for limited health literacy in a large VA outpatient population.</w:t>
      </w:r>
      <w:r w:rsidRPr="001340D7">
        <w:rPr>
          <w:rStyle w:val="apple-converted-space"/>
          <w:color w:val="000000" w:themeColor="text1"/>
          <w:sz w:val="24"/>
        </w:rPr>
        <w:t> </w:t>
      </w:r>
      <w:r w:rsidRPr="001340D7">
        <w:rPr>
          <w:rStyle w:val="ref-journal"/>
          <w:color w:val="000000" w:themeColor="text1"/>
          <w:sz w:val="24"/>
        </w:rPr>
        <w:t>Journal of General Internal Medicine.</w:t>
      </w:r>
      <w:r w:rsidRPr="001340D7">
        <w:rPr>
          <w:rStyle w:val="apple-converted-space"/>
          <w:color w:val="000000" w:themeColor="text1"/>
          <w:sz w:val="24"/>
        </w:rPr>
        <w:t> </w:t>
      </w:r>
      <w:r w:rsidRPr="001340D7">
        <w:rPr>
          <w:color w:val="000000" w:themeColor="text1"/>
          <w:sz w:val="24"/>
        </w:rPr>
        <w:t>2008;</w:t>
      </w:r>
      <w:r w:rsidRPr="001340D7">
        <w:rPr>
          <w:rStyle w:val="ref-vol"/>
          <w:color w:val="000000" w:themeColor="text1"/>
          <w:sz w:val="24"/>
        </w:rPr>
        <w:t>23</w:t>
      </w:r>
      <w:r w:rsidRPr="001340D7">
        <w:rPr>
          <w:color w:val="000000" w:themeColor="text1"/>
          <w:sz w:val="24"/>
        </w:rPr>
        <w:t>(5):561–566.</w:t>
      </w:r>
      <w:r w:rsidRPr="001340D7">
        <w:rPr>
          <w:rStyle w:val="apple-converted-space"/>
          <w:color w:val="000000" w:themeColor="text1"/>
          <w:sz w:val="24"/>
        </w:rPr>
        <w:t> </w:t>
      </w:r>
      <w:r w:rsidRPr="001340D7">
        <w:rPr>
          <w:color w:val="000000" w:themeColor="text1"/>
          <w:sz w:val="24"/>
        </w:rPr>
        <w:t>[</w:t>
      </w:r>
      <w:r w:rsidRPr="001340D7">
        <w:rPr>
          <w:color w:val="000000" w:themeColor="text1"/>
          <w:sz w:val="24"/>
        </w:rPr>
        <w:fldChar w:fldCharType="end"/>
      </w:r>
      <w:hyperlink r:id="rId16" w:history="1">
        <w:r w:rsidRPr="001340D7">
          <w:rPr>
            <w:rStyle w:val="Hyperlink"/>
            <w:color w:val="000000" w:themeColor="text1"/>
            <w:sz w:val="24"/>
            <w:u w:val="none"/>
          </w:rPr>
          <w:t>PMC free article] [</w:t>
        </w:r>
      </w:hyperlink>
      <w:r w:rsidRPr="001340D7">
        <w:rPr>
          <w:color w:val="000000" w:themeColor="text1"/>
          <w:sz w:val="24"/>
        </w:rPr>
        <w:fldChar w:fldCharType="begin"/>
      </w:r>
      <w:r w:rsidRPr="001340D7">
        <w:rPr>
          <w:color w:val="000000" w:themeColor="text1"/>
          <w:sz w:val="24"/>
        </w:rPr>
        <w:instrText xml:space="preserve"> HYPERLINK "https://www.ncbi.nlm.nih.gov/pubmed/18335281" </w:instrText>
      </w:r>
      <w:r w:rsidRPr="001340D7">
        <w:rPr>
          <w:color w:val="000000" w:themeColor="text1"/>
          <w:sz w:val="24"/>
        </w:rPr>
        <w:fldChar w:fldCharType="separate"/>
      </w:r>
      <w:r w:rsidRPr="001340D7">
        <w:rPr>
          <w:rStyle w:val="Hyperlink"/>
          <w:color w:val="000000" w:themeColor="text1"/>
          <w:sz w:val="24"/>
          <w:u w:val="none"/>
        </w:rPr>
        <w:t>PubMed]</w:t>
      </w:r>
    </w:p>
    <w:p w14:paraId="291F6B80" w14:textId="77777777" w:rsidR="00630996" w:rsidRPr="001340D7" w:rsidRDefault="00630996" w:rsidP="00630996">
      <w:pPr>
        <w:ind w:left="720" w:hanging="720"/>
        <w:contextualSpacing/>
        <w:rPr>
          <w:color w:val="000000" w:themeColor="text1"/>
          <w:sz w:val="24"/>
        </w:rPr>
      </w:pPr>
    </w:p>
    <w:p w14:paraId="356BD369" w14:textId="77777777" w:rsidR="00630996" w:rsidRPr="001340D7" w:rsidRDefault="00630996" w:rsidP="00630996">
      <w:pPr>
        <w:ind w:left="720" w:hanging="720"/>
        <w:contextualSpacing/>
        <w:rPr>
          <w:color w:val="000000" w:themeColor="text1"/>
          <w:sz w:val="24"/>
        </w:rPr>
      </w:pPr>
      <w:r w:rsidRPr="001340D7">
        <w:rPr>
          <w:color w:val="000000" w:themeColor="text1"/>
          <w:sz w:val="24"/>
        </w:rPr>
        <w:t>Clancy CM. Health literacy measurement: Mapping the terrain. PowerPoint presentation at the Institute of Medicine workshop on measures of health literacy; Washington, DC. February 26. 2009.</w:t>
      </w:r>
      <w:r w:rsidRPr="001340D7">
        <w:rPr>
          <w:rStyle w:val="apple-converted-space"/>
          <w:color w:val="000000" w:themeColor="text1"/>
          <w:sz w:val="24"/>
        </w:rPr>
        <w:t> </w:t>
      </w:r>
    </w:p>
    <w:p w14:paraId="049A28AF" w14:textId="77777777" w:rsidR="00630996" w:rsidRPr="001340D7" w:rsidRDefault="00630996" w:rsidP="00630996">
      <w:pPr>
        <w:ind w:left="720" w:hanging="720"/>
        <w:contextualSpacing/>
        <w:rPr>
          <w:color w:val="000000" w:themeColor="text1"/>
          <w:sz w:val="24"/>
        </w:rPr>
      </w:pPr>
    </w:p>
    <w:p w14:paraId="29176445" w14:textId="77777777" w:rsidR="00630996" w:rsidRPr="001340D7" w:rsidRDefault="00630996" w:rsidP="00630996">
      <w:pPr>
        <w:ind w:left="720" w:hanging="720"/>
        <w:contextualSpacing/>
        <w:rPr>
          <w:rStyle w:val="Hyperlink"/>
          <w:color w:val="000000" w:themeColor="text1"/>
          <w:sz w:val="24"/>
          <w:u w:val="none"/>
        </w:rPr>
      </w:pPr>
      <w:r w:rsidRPr="001340D7">
        <w:rPr>
          <w:color w:val="000000" w:themeColor="text1"/>
          <w:sz w:val="24"/>
        </w:rPr>
        <w:t>Davis TC, Wolf MS, Bass PF, Middlebrooks M, Kennen E, Baker DW, Bennett CL, Durazo-Arvizu R, Bocchini A, Savory S, Parker RM. Low literacy impairs comprehension of prescription drug warning labels.</w:t>
      </w:r>
      <w:r w:rsidRPr="001340D7">
        <w:rPr>
          <w:rStyle w:val="apple-converted-space"/>
          <w:color w:val="000000" w:themeColor="text1"/>
          <w:sz w:val="24"/>
        </w:rPr>
        <w:t> </w:t>
      </w:r>
      <w:r w:rsidRPr="001340D7">
        <w:rPr>
          <w:rStyle w:val="ref-journal"/>
          <w:color w:val="000000" w:themeColor="text1"/>
          <w:sz w:val="24"/>
        </w:rPr>
        <w:t>Journal of General Internal Medicine.</w:t>
      </w:r>
      <w:r w:rsidRPr="001340D7">
        <w:rPr>
          <w:rStyle w:val="apple-converted-space"/>
          <w:color w:val="000000" w:themeColor="text1"/>
          <w:sz w:val="24"/>
        </w:rPr>
        <w:t> </w:t>
      </w:r>
      <w:r w:rsidRPr="001340D7">
        <w:rPr>
          <w:color w:val="000000" w:themeColor="text1"/>
          <w:sz w:val="24"/>
        </w:rPr>
        <w:t>2006;</w:t>
      </w:r>
      <w:r w:rsidRPr="001340D7">
        <w:rPr>
          <w:rStyle w:val="ref-vol"/>
          <w:color w:val="000000" w:themeColor="text1"/>
          <w:sz w:val="24"/>
        </w:rPr>
        <w:t>21</w:t>
      </w:r>
      <w:r w:rsidRPr="001340D7">
        <w:rPr>
          <w:color w:val="000000" w:themeColor="text1"/>
          <w:sz w:val="24"/>
        </w:rPr>
        <w:t>(8):847–851.</w:t>
      </w:r>
      <w:r w:rsidRPr="001340D7">
        <w:rPr>
          <w:rStyle w:val="apple-converted-space"/>
          <w:color w:val="000000" w:themeColor="text1"/>
          <w:sz w:val="24"/>
        </w:rPr>
        <w:t> </w:t>
      </w:r>
      <w:r w:rsidRPr="001340D7">
        <w:rPr>
          <w:color w:val="000000" w:themeColor="text1"/>
          <w:sz w:val="24"/>
        </w:rPr>
        <w:t>[</w:t>
      </w:r>
      <w:r w:rsidRPr="001340D7">
        <w:rPr>
          <w:color w:val="000000" w:themeColor="text1"/>
          <w:sz w:val="24"/>
        </w:rPr>
        <w:fldChar w:fldCharType="end"/>
      </w:r>
      <w:hyperlink r:id="rId17" w:history="1">
        <w:r w:rsidRPr="001340D7">
          <w:rPr>
            <w:rStyle w:val="Hyperlink"/>
            <w:color w:val="000000" w:themeColor="text1"/>
            <w:sz w:val="24"/>
            <w:u w:val="none"/>
          </w:rPr>
          <w:t>PMC free article] [</w:t>
        </w:r>
      </w:hyperlink>
      <w:r w:rsidRPr="001340D7">
        <w:rPr>
          <w:color w:val="000000" w:themeColor="text1"/>
          <w:sz w:val="24"/>
        </w:rPr>
        <w:fldChar w:fldCharType="begin"/>
      </w:r>
      <w:r w:rsidRPr="001340D7">
        <w:rPr>
          <w:color w:val="000000" w:themeColor="text1"/>
          <w:sz w:val="24"/>
        </w:rPr>
        <w:instrText xml:space="preserve"> HYPERLINK "https://www.ncbi.nlm.nih.gov/pubmed/16881945" </w:instrText>
      </w:r>
      <w:r w:rsidRPr="001340D7">
        <w:rPr>
          <w:color w:val="000000" w:themeColor="text1"/>
          <w:sz w:val="24"/>
        </w:rPr>
        <w:fldChar w:fldCharType="separate"/>
      </w:r>
      <w:r w:rsidRPr="001340D7">
        <w:rPr>
          <w:rStyle w:val="Hyperlink"/>
          <w:color w:val="000000" w:themeColor="text1"/>
          <w:sz w:val="24"/>
          <w:u w:val="none"/>
        </w:rPr>
        <w:t>PubMed]</w:t>
      </w:r>
    </w:p>
    <w:p w14:paraId="016E625E" w14:textId="77777777" w:rsidR="00630996" w:rsidRPr="001340D7" w:rsidRDefault="00630996" w:rsidP="00630996">
      <w:pPr>
        <w:ind w:left="720" w:hanging="720"/>
        <w:contextualSpacing/>
        <w:rPr>
          <w:color w:val="000000" w:themeColor="text1"/>
          <w:sz w:val="24"/>
        </w:rPr>
      </w:pPr>
    </w:p>
    <w:p w14:paraId="02C06594" w14:textId="77777777" w:rsidR="00630996" w:rsidRPr="001340D7" w:rsidRDefault="00630996" w:rsidP="00630996">
      <w:pPr>
        <w:ind w:left="720" w:hanging="720"/>
        <w:contextualSpacing/>
        <w:rPr>
          <w:color w:val="000000" w:themeColor="text1"/>
          <w:sz w:val="24"/>
        </w:rPr>
      </w:pPr>
      <w:r w:rsidRPr="001340D7">
        <w:rPr>
          <w:color w:val="000000" w:themeColor="text1"/>
          <w:sz w:val="24"/>
        </w:rPr>
        <w:t>DuMoulin JP. An accreditor’s effort to push the public policy agenda forward. PowerPoint presentation at the Institute of Medicine workshop on measures of health literacy; Washington, DC. February 26. 2009.</w:t>
      </w:r>
      <w:r w:rsidRPr="001340D7">
        <w:rPr>
          <w:rStyle w:val="apple-converted-space"/>
          <w:color w:val="000000" w:themeColor="text1"/>
          <w:sz w:val="24"/>
        </w:rPr>
        <w:t> </w:t>
      </w:r>
    </w:p>
    <w:p w14:paraId="2A057F70" w14:textId="77777777" w:rsidR="00630996" w:rsidRPr="001340D7" w:rsidRDefault="00630996" w:rsidP="00630996">
      <w:pPr>
        <w:ind w:left="720" w:hanging="720"/>
        <w:contextualSpacing/>
        <w:rPr>
          <w:color w:val="000000" w:themeColor="text1"/>
          <w:sz w:val="24"/>
        </w:rPr>
      </w:pPr>
    </w:p>
    <w:p w14:paraId="2FF6B228" w14:textId="77777777" w:rsidR="00630996" w:rsidRPr="001340D7" w:rsidRDefault="00630996" w:rsidP="00630996">
      <w:pPr>
        <w:ind w:left="720" w:hanging="720"/>
        <w:contextualSpacing/>
        <w:rPr>
          <w:rStyle w:val="Hyperlink"/>
          <w:color w:val="000000" w:themeColor="text1"/>
          <w:sz w:val="24"/>
          <w:u w:val="none"/>
        </w:rPr>
      </w:pPr>
      <w:r w:rsidRPr="001340D7">
        <w:rPr>
          <w:color w:val="000000" w:themeColor="text1"/>
          <w:sz w:val="24"/>
        </w:rPr>
        <w:t>Fishbein M, Ajzen I. Theory-based behavior change interventions: Comments on Hobbis and Sutton.</w:t>
      </w:r>
      <w:r w:rsidRPr="001340D7">
        <w:rPr>
          <w:rStyle w:val="apple-converted-space"/>
          <w:color w:val="000000" w:themeColor="text1"/>
          <w:sz w:val="24"/>
        </w:rPr>
        <w:t> </w:t>
      </w:r>
      <w:r w:rsidRPr="001340D7">
        <w:rPr>
          <w:rStyle w:val="ref-journal"/>
          <w:color w:val="000000" w:themeColor="text1"/>
          <w:sz w:val="24"/>
        </w:rPr>
        <w:t>Journal of Health Psychology.</w:t>
      </w:r>
      <w:r w:rsidRPr="001340D7">
        <w:rPr>
          <w:rStyle w:val="apple-converted-space"/>
          <w:color w:val="000000" w:themeColor="text1"/>
          <w:sz w:val="24"/>
        </w:rPr>
        <w:t> </w:t>
      </w:r>
      <w:r w:rsidRPr="001340D7">
        <w:rPr>
          <w:color w:val="000000" w:themeColor="text1"/>
          <w:sz w:val="24"/>
        </w:rPr>
        <w:t>2005;</w:t>
      </w:r>
      <w:r w:rsidRPr="001340D7">
        <w:rPr>
          <w:rStyle w:val="ref-vol"/>
          <w:color w:val="000000" w:themeColor="text1"/>
          <w:sz w:val="24"/>
        </w:rPr>
        <w:t>10</w:t>
      </w:r>
      <w:r w:rsidRPr="001340D7">
        <w:rPr>
          <w:color w:val="000000" w:themeColor="text1"/>
          <w:sz w:val="24"/>
        </w:rPr>
        <w:t>(1):27–31.</w:t>
      </w:r>
      <w:r w:rsidRPr="001340D7">
        <w:rPr>
          <w:rStyle w:val="apple-converted-space"/>
          <w:color w:val="000000" w:themeColor="text1"/>
          <w:sz w:val="24"/>
        </w:rPr>
        <w:t> </w:t>
      </w:r>
      <w:r w:rsidRPr="001340D7">
        <w:rPr>
          <w:color w:val="000000" w:themeColor="text1"/>
          <w:sz w:val="24"/>
        </w:rPr>
        <w:t>discussion 37–43. [</w:t>
      </w:r>
      <w:r w:rsidRPr="001340D7">
        <w:rPr>
          <w:color w:val="000000" w:themeColor="text1"/>
          <w:sz w:val="24"/>
        </w:rPr>
        <w:fldChar w:fldCharType="end"/>
      </w:r>
      <w:r w:rsidRPr="001340D7">
        <w:rPr>
          <w:color w:val="000000" w:themeColor="text1"/>
          <w:sz w:val="24"/>
        </w:rPr>
        <w:fldChar w:fldCharType="begin"/>
      </w:r>
      <w:r w:rsidRPr="001340D7">
        <w:rPr>
          <w:color w:val="000000" w:themeColor="text1"/>
          <w:sz w:val="24"/>
        </w:rPr>
        <w:instrText xml:space="preserve"> HYPERLINK "https://www.ncbi.nlm.nih.gov/pubmed/15576497" </w:instrText>
      </w:r>
      <w:r w:rsidRPr="001340D7">
        <w:rPr>
          <w:color w:val="000000" w:themeColor="text1"/>
          <w:sz w:val="24"/>
        </w:rPr>
        <w:fldChar w:fldCharType="separate"/>
      </w:r>
      <w:r w:rsidRPr="001340D7">
        <w:rPr>
          <w:rStyle w:val="Hyperlink"/>
          <w:color w:val="000000" w:themeColor="text1"/>
          <w:sz w:val="24"/>
          <w:u w:val="none"/>
        </w:rPr>
        <w:t>PubMed]</w:t>
      </w:r>
    </w:p>
    <w:p w14:paraId="261D7825" w14:textId="77777777" w:rsidR="00630996" w:rsidRPr="001340D7" w:rsidRDefault="00630996" w:rsidP="00630996">
      <w:pPr>
        <w:ind w:left="720" w:hanging="720"/>
        <w:contextualSpacing/>
        <w:rPr>
          <w:color w:val="000000" w:themeColor="text1"/>
          <w:sz w:val="24"/>
        </w:rPr>
      </w:pPr>
    </w:p>
    <w:p w14:paraId="5396E9D6" w14:textId="77777777" w:rsidR="00630996" w:rsidRPr="001340D7" w:rsidRDefault="00630996" w:rsidP="00630996">
      <w:pPr>
        <w:ind w:left="720" w:hanging="720"/>
        <w:contextualSpacing/>
        <w:rPr>
          <w:color w:val="000000" w:themeColor="text1"/>
          <w:sz w:val="24"/>
        </w:rPr>
      </w:pPr>
      <w:r w:rsidRPr="001340D7">
        <w:rPr>
          <w:color w:val="000000" w:themeColor="text1"/>
          <w:sz w:val="24"/>
        </w:rPr>
        <w:t>Freebody P, Luke A. “Literacies” programs: Debates and demands in cultural context.</w:t>
      </w:r>
      <w:r w:rsidRPr="001340D7">
        <w:rPr>
          <w:rStyle w:val="apple-converted-space"/>
          <w:color w:val="000000" w:themeColor="text1"/>
          <w:sz w:val="24"/>
        </w:rPr>
        <w:t> </w:t>
      </w:r>
      <w:r w:rsidRPr="001340D7">
        <w:rPr>
          <w:rStyle w:val="ref-journal"/>
          <w:color w:val="000000" w:themeColor="text1"/>
          <w:sz w:val="24"/>
        </w:rPr>
        <w:t>Prospects.</w:t>
      </w:r>
      <w:r w:rsidRPr="001340D7">
        <w:rPr>
          <w:rStyle w:val="apple-converted-space"/>
          <w:color w:val="000000" w:themeColor="text1"/>
          <w:sz w:val="24"/>
        </w:rPr>
        <w:t> </w:t>
      </w:r>
      <w:r w:rsidRPr="001340D7">
        <w:rPr>
          <w:color w:val="000000" w:themeColor="text1"/>
          <w:sz w:val="24"/>
        </w:rPr>
        <w:t>1990;</w:t>
      </w:r>
      <w:r w:rsidRPr="001340D7">
        <w:rPr>
          <w:rStyle w:val="ref-vol"/>
          <w:color w:val="000000" w:themeColor="text1"/>
          <w:sz w:val="24"/>
        </w:rPr>
        <w:t>5</w:t>
      </w:r>
      <w:r w:rsidRPr="001340D7">
        <w:rPr>
          <w:color w:val="000000" w:themeColor="text1"/>
          <w:sz w:val="24"/>
        </w:rPr>
        <w:t>:7–16.</w:t>
      </w:r>
    </w:p>
    <w:p w14:paraId="5F959663" w14:textId="77777777" w:rsidR="00630996" w:rsidRPr="001340D7" w:rsidRDefault="00630996" w:rsidP="00630996">
      <w:pPr>
        <w:ind w:left="720" w:hanging="720"/>
        <w:contextualSpacing/>
        <w:rPr>
          <w:color w:val="000000" w:themeColor="text1"/>
          <w:sz w:val="24"/>
        </w:rPr>
      </w:pPr>
    </w:p>
    <w:p w14:paraId="08B73BD2" w14:textId="77777777" w:rsidR="00630996" w:rsidRPr="001340D7" w:rsidRDefault="00630996" w:rsidP="00630996">
      <w:pPr>
        <w:ind w:left="720" w:hanging="720"/>
        <w:contextualSpacing/>
        <w:rPr>
          <w:color w:val="000000" w:themeColor="text1"/>
          <w:sz w:val="24"/>
        </w:rPr>
      </w:pPr>
      <w:r w:rsidRPr="001340D7">
        <w:rPr>
          <w:color w:val="000000" w:themeColor="text1"/>
          <w:sz w:val="24"/>
        </w:rPr>
        <w:t>Gazmararian JA. America’s Health Insurance Plans’ response to health literacy. Power-Point presentation at the Institute of Medicine workshop on measures of health literacy; Washington, DC. February 26. 2009.</w:t>
      </w:r>
      <w:r w:rsidRPr="001340D7">
        <w:rPr>
          <w:rStyle w:val="apple-converted-space"/>
          <w:color w:val="000000" w:themeColor="text1"/>
          <w:sz w:val="24"/>
        </w:rPr>
        <w:t> </w:t>
      </w:r>
    </w:p>
    <w:p w14:paraId="787E9152" w14:textId="77777777" w:rsidR="00630996" w:rsidRPr="001340D7" w:rsidRDefault="00630996" w:rsidP="00630996">
      <w:pPr>
        <w:ind w:left="720" w:hanging="720"/>
        <w:contextualSpacing/>
        <w:rPr>
          <w:color w:val="000000" w:themeColor="text1"/>
          <w:sz w:val="24"/>
        </w:rPr>
      </w:pPr>
    </w:p>
    <w:p w14:paraId="2A99F32C" w14:textId="77777777" w:rsidR="00630996" w:rsidRPr="001340D7" w:rsidRDefault="00630996" w:rsidP="00630996">
      <w:pPr>
        <w:ind w:left="720" w:hanging="720"/>
        <w:contextualSpacing/>
        <w:rPr>
          <w:color w:val="000000" w:themeColor="text1"/>
          <w:sz w:val="24"/>
        </w:rPr>
      </w:pPr>
      <w:r w:rsidRPr="001340D7">
        <w:rPr>
          <w:color w:val="000000" w:themeColor="text1"/>
          <w:sz w:val="24"/>
        </w:rPr>
        <w:t>Hahn EA. Refining and standardizing health literacy assessment: English and Spanish item banks. PowerPoint presentation at the Institute of Medicine workshop on measures of health literacy; Washington, DC. February 26. 2009.</w:t>
      </w:r>
      <w:r w:rsidRPr="001340D7">
        <w:rPr>
          <w:rStyle w:val="apple-converted-space"/>
          <w:color w:val="000000" w:themeColor="text1"/>
          <w:sz w:val="24"/>
        </w:rPr>
        <w:t> </w:t>
      </w:r>
    </w:p>
    <w:p w14:paraId="6F12A68A" w14:textId="77777777" w:rsidR="00630996" w:rsidRPr="001340D7" w:rsidRDefault="00630996" w:rsidP="00630996">
      <w:pPr>
        <w:ind w:left="720" w:hanging="720"/>
        <w:contextualSpacing/>
        <w:rPr>
          <w:color w:val="000000" w:themeColor="text1"/>
          <w:sz w:val="24"/>
        </w:rPr>
      </w:pPr>
    </w:p>
    <w:p w14:paraId="398BE7E1" w14:textId="77777777" w:rsidR="00630996" w:rsidRPr="001340D7" w:rsidRDefault="00630996" w:rsidP="00630996">
      <w:pPr>
        <w:ind w:left="720" w:hanging="720"/>
        <w:contextualSpacing/>
        <w:rPr>
          <w:rStyle w:val="Hyperlink"/>
          <w:color w:val="000000" w:themeColor="text1"/>
          <w:sz w:val="24"/>
          <w:u w:val="none"/>
        </w:rPr>
      </w:pPr>
      <w:r w:rsidRPr="001340D7">
        <w:rPr>
          <w:color w:val="000000" w:themeColor="text1"/>
          <w:sz w:val="24"/>
        </w:rPr>
        <w:t>Hahn EA, Cella D, Dobrez D, Shiomoto G, Marcus E, Taylor SG, Vohra M, Chang CH, Wright BD, Linacre JM, Weiss BD, Valenzuela V, Chiang HL, Webster K. The talking touchscreen: A new approach to outcomes assessment in low literacy.</w:t>
      </w:r>
      <w:r w:rsidRPr="001340D7">
        <w:rPr>
          <w:rStyle w:val="apple-converted-space"/>
          <w:color w:val="000000" w:themeColor="text1"/>
          <w:sz w:val="24"/>
        </w:rPr>
        <w:t> </w:t>
      </w:r>
      <w:r w:rsidRPr="001340D7">
        <w:rPr>
          <w:rStyle w:val="ref-journal"/>
          <w:color w:val="000000" w:themeColor="text1"/>
          <w:sz w:val="24"/>
        </w:rPr>
        <w:t>Psycho-Oncology.</w:t>
      </w:r>
      <w:r w:rsidRPr="001340D7">
        <w:rPr>
          <w:rStyle w:val="apple-converted-space"/>
          <w:color w:val="000000" w:themeColor="text1"/>
          <w:sz w:val="24"/>
        </w:rPr>
        <w:t> </w:t>
      </w:r>
      <w:r w:rsidRPr="001340D7">
        <w:rPr>
          <w:color w:val="000000" w:themeColor="text1"/>
          <w:sz w:val="24"/>
        </w:rPr>
        <w:t>2004;</w:t>
      </w:r>
      <w:r w:rsidRPr="001340D7">
        <w:rPr>
          <w:rStyle w:val="ref-vol"/>
          <w:color w:val="000000" w:themeColor="text1"/>
          <w:sz w:val="24"/>
        </w:rPr>
        <w:t>13</w:t>
      </w:r>
      <w:r w:rsidRPr="001340D7">
        <w:rPr>
          <w:color w:val="000000" w:themeColor="text1"/>
          <w:sz w:val="24"/>
        </w:rPr>
        <w:t>(2):86–95.</w:t>
      </w:r>
      <w:r w:rsidRPr="001340D7">
        <w:rPr>
          <w:rStyle w:val="apple-converted-space"/>
          <w:color w:val="000000" w:themeColor="text1"/>
          <w:sz w:val="24"/>
        </w:rPr>
        <w:t> </w:t>
      </w:r>
      <w:r w:rsidRPr="001340D7">
        <w:rPr>
          <w:color w:val="000000" w:themeColor="text1"/>
          <w:sz w:val="24"/>
        </w:rPr>
        <w:t>[</w:t>
      </w:r>
      <w:r w:rsidRPr="001340D7">
        <w:rPr>
          <w:color w:val="000000" w:themeColor="text1"/>
          <w:sz w:val="24"/>
        </w:rPr>
        <w:fldChar w:fldCharType="end"/>
      </w:r>
      <w:r w:rsidRPr="001340D7">
        <w:rPr>
          <w:color w:val="000000" w:themeColor="text1"/>
          <w:sz w:val="24"/>
        </w:rPr>
        <w:fldChar w:fldCharType="begin"/>
      </w:r>
      <w:r w:rsidRPr="001340D7">
        <w:rPr>
          <w:color w:val="000000" w:themeColor="text1"/>
          <w:sz w:val="24"/>
        </w:rPr>
        <w:instrText xml:space="preserve"> HYPERLINK "https://www.ncbi.nlm.nih.gov/pubmed/14872527" </w:instrText>
      </w:r>
      <w:r w:rsidRPr="001340D7">
        <w:rPr>
          <w:color w:val="000000" w:themeColor="text1"/>
          <w:sz w:val="24"/>
        </w:rPr>
        <w:fldChar w:fldCharType="separate"/>
      </w:r>
      <w:r w:rsidRPr="001340D7">
        <w:rPr>
          <w:rStyle w:val="Hyperlink"/>
          <w:color w:val="000000" w:themeColor="text1"/>
          <w:sz w:val="24"/>
          <w:u w:val="none"/>
        </w:rPr>
        <w:t>PubMed]</w:t>
      </w:r>
    </w:p>
    <w:p w14:paraId="474B845F" w14:textId="77777777" w:rsidR="00630996" w:rsidRPr="001340D7" w:rsidRDefault="00630996" w:rsidP="00630996">
      <w:pPr>
        <w:ind w:left="720" w:hanging="720"/>
        <w:contextualSpacing/>
        <w:rPr>
          <w:color w:val="000000" w:themeColor="text1"/>
          <w:sz w:val="24"/>
        </w:rPr>
      </w:pPr>
    </w:p>
    <w:p w14:paraId="3721FDFD" w14:textId="77777777" w:rsidR="00630996" w:rsidRPr="001340D7" w:rsidRDefault="00630996" w:rsidP="00630996">
      <w:pPr>
        <w:ind w:left="720" w:hanging="720"/>
        <w:contextualSpacing/>
        <w:rPr>
          <w:color w:val="000000" w:themeColor="text1"/>
          <w:sz w:val="24"/>
        </w:rPr>
      </w:pPr>
      <w:r w:rsidRPr="001340D7">
        <w:rPr>
          <w:color w:val="000000" w:themeColor="text1"/>
          <w:sz w:val="24"/>
        </w:rPr>
        <w:t>Hanchate AD. DAHL: Demographic Assessment for Health Literacy. PowerPoint presentation at the Institute of Medicine workshop on measures of health literacy; Washington, DC. February 26. 2009.</w:t>
      </w:r>
      <w:r w:rsidRPr="001340D7">
        <w:rPr>
          <w:rStyle w:val="apple-converted-space"/>
          <w:color w:val="000000" w:themeColor="text1"/>
          <w:sz w:val="24"/>
        </w:rPr>
        <w:t> </w:t>
      </w:r>
    </w:p>
    <w:p w14:paraId="2E19A5B5" w14:textId="77777777" w:rsidR="00630996" w:rsidRPr="001340D7" w:rsidRDefault="00630996" w:rsidP="00630996">
      <w:pPr>
        <w:ind w:left="720" w:hanging="720"/>
        <w:contextualSpacing/>
        <w:rPr>
          <w:color w:val="000000" w:themeColor="text1"/>
          <w:sz w:val="24"/>
        </w:rPr>
      </w:pPr>
    </w:p>
    <w:p w14:paraId="28F6DF95" w14:textId="77777777" w:rsidR="00630996" w:rsidRPr="001340D7" w:rsidRDefault="00630996" w:rsidP="00630996">
      <w:pPr>
        <w:ind w:left="720" w:hanging="720"/>
        <w:contextualSpacing/>
        <w:rPr>
          <w:color w:val="000000" w:themeColor="text1"/>
        </w:rPr>
      </w:pPr>
      <w:r w:rsidRPr="001340D7">
        <w:rPr>
          <w:color w:val="000000" w:themeColor="text1"/>
          <w:sz w:val="24"/>
        </w:rPr>
        <w:t>Hanchate AD, Ash AS, Gazmararian JA, Wolf MS, Paasche-Orlow MK. The Demographic Assessment for Health Literacy (DAHL): A new tool for estimating associations between health literacy and outcomes in national surveys.</w:t>
      </w:r>
      <w:r w:rsidRPr="001340D7">
        <w:rPr>
          <w:rStyle w:val="apple-converted-space"/>
          <w:color w:val="000000" w:themeColor="text1"/>
          <w:sz w:val="24"/>
        </w:rPr>
        <w:t> </w:t>
      </w:r>
      <w:r w:rsidRPr="001340D7">
        <w:rPr>
          <w:rStyle w:val="ref-journal"/>
          <w:color w:val="000000" w:themeColor="text1"/>
          <w:sz w:val="24"/>
        </w:rPr>
        <w:t>Journal of General Internal Medicine.</w:t>
      </w:r>
      <w:r w:rsidRPr="001340D7">
        <w:rPr>
          <w:rStyle w:val="apple-converted-space"/>
          <w:color w:val="000000" w:themeColor="text1"/>
          <w:sz w:val="24"/>
        </w:rPr>
        <w:t> </w:t>
      </w:r>
      <w:r w:rsidRPr="001340D7">
        <w:rPr>
          <w:color w:val="000000" w:themeColor="text1"/>
          <w:sz w:val="24"/>
        </w:rPr>
        <w:t>2008;</w:t>
      </w:r>
      <w:r w:rsidRPr="001340D7">
        <w:rPr>
          <w:rStyle w:val="ref-vol"/>
          <w:color w:val="000000" w:themeColor="text1"/>
          <w:sz w:val="24"/>
        </w:rPr>
        <w:t>23</w:t>
      </w:r>
      <w:r w:rsidRPr="001340D7">
        <w:rPr>
          <w:color w:val="000000" w:themeColor="text1"/>
          <w:sz w:val="24"/>
        </w:rPr>
        <w:t>(10):1561–1566.</w:t>
      </w:r>
      <w:r w:rsidRPr="001340D7">
        <w:rPr>
          <w:rStyle w:val="apple-converted-space"/>
          <w:color w:val="000000" w:themeColor="text1"/>
          <w:sz w:val="24"/>
        </w:rPr>
        <w:t> </w:t>
      </w:r>
      <w:r w:rsidRPr="001340D7">
        <w:rPr>
          <w:color w:val="000000" w:themeColor="text1"/>
          <w:sz w:val="24"/>
        </w:rPr>
        <w:t>[</w:t>
      </w:r>
      <w:r w:rsidRPr="001340D7">
        <w:rPr>
          <w:color w:val="000000" w:themeColor="text1"/>
          <w:sz w:val="24"/>
        </w:rPr>
        <w:fldChar w:fldCharType="end"/>
      </w:r>
      <w:hyperlink r:id="rId18" w:history="1">
        <w:r w:rsidRPr="001340D7">
          <w:rPr>
            <w:rStyle w:val="Hyperlink"/>
            <w:color w:val="000000" w:themeColor="text1"/>
            <w:sz w:val="24"/>
            <w:u w:val="none"/>
          </w:rPr>
          <w:t>PMC free article] [</w:t>
        </w:r>
      </w:hyperlink>
      <w:r w:rsidRPr="001340D7">
        <w:rPr>
          <w:color w:val="000000" w:themeColor="text1"/>
        </w:rPr>
        <w:t>PubMed]</w:t>
      </w:r>
    </w:p>
    <w:p w14:paraId="21EC0DE7" w14:textId="77777777" w:rsidR="00630996" w:rsidRPr="001340D7" w:rsidRDefault="00630996" w:rsidP="00630996">
      <w:pPr>
        <w:ind w:left="720" w:hanging="720"/>
        <w:contextualSpacing/>
        <w:rPr>
          <w:color w:val="000000" w:themeColor="text1"/>
          <w:sz w:val="24"/>
        </w:rPr>
      </w:pPr>
    </w:p>
    <w:p w14:paraId="77DE2849" w14:textId="77777777" w:rsidR="00630996" w:rsidRPr="001340D7" w:rsidRDefault="00630996" w:rsidP="00630996">
      <w:pPr>
        <w:ind w:left="720" w:hanging="720"/>
        <w:contextualSpacing/>
        <w:rPr>
          <w:color w:val="000000" w:themeColor="text1"/>
          <w:sz w:val="24"/>
        </w:rPr>
      </w:pPr>
      <w:r w:rsidRPr="001340D7">
        <w:rPr>
          <w:color w:val="000000" w:themeColor="text1"/>
          <w:sz w:val="24"/>
        </w:rPr>
        <w:t>HHS (U.S. Department of Health and Human Services).</w:t>
      </w:r>
      <w:r w:rsidRPr="001340D7">
        <w:rPr>
          <w:rStyle w:val="apple-converted-space"/>
          <w:color w:val="000000" w:themeColor="text1"/>
          <w:sz w:val="24"/>
        </w:rPr>
        <w:t>  </w:t>
      </w:r>
      <w:r w:rsidRPr="001340D7">
        <w:rPr>
          <w:rStyle w:val="ref-journal"/>
          <w:color w:val="000000" w:themeColor="text1"/>
          <w:sz w:val="24"/>
        </w:rPr>
        <w:t>National standards for culturally and linguistically appropriate services in health care: Final report.</w:t>
      </w:r>
      <w:r w:rsidRPr="001340D7">
        <w:rPr>
          <w:rStyle w:val="apple-converted-space"/>
          <w:color w:val="000000" w:themeColor="text1"/>
          <w:sz w:val="24"/>
        </w:rPr>
        <w:t> </w:t>
      </w:r>
      <w:r w:rsidRPr="001340D7">
        <w:rPr>
          <w:color w:val="000000" w:themeColor="text1"/>
          <w:sz w:val="24"/>
        </w:rPr>
        <w:t>Washington, DC: HHS; 2001.</w:t>
      </w:r>
      <w:r w:rsidRPr="001340D7">
        <w:rPr>
          <w:rStyle w:val="apple-converted-space"/>
          <w:color w:val="000000" w:themeColor="text1"/>
          <w:sz w:val="24"/>
        </w:rPr>
        <w:t> </w:t>
      </w:r>
    </w:p>
    <w:p w14:paraId="20BC82C4" w14:textId="77777777" w:rsidR="00630996" w:rsidRPr="001340D7" w:rsidRDefault="00630996" w:rsidP="00630996">
      <w:pPr>
        <w:ind w:left="720" w:hanging="720"/>
        <w:contextualSpacing/>
        <w:rPr>
          <w:color w:val="000000" w:themeColor="text1"/>
          <w:sz w:val="24"/>
        </w:rPr>
      </w:pPr>
    </w:p>
    <w:p w14:paraId="7AF1519F" w14:textId="77777777" w:rsidR="00630996" w:rsidRPr="001340D7" w:rsidRDefault="00630996" w:rsidP="00630996">
      <w:pPr>
        <w:ind w:left="720" w:hanging="720"/>
        <w:contextualSpacing/>
        <w:rPr>
          <w:color w:val="000000" w:themeColor="text1"/>
          <w:sz w:val="24"/>
        </w:rPr>
      </w:pPr>
      <w:r w:rsidRPr="001340D7">
        <w:rPr>
          <w:color w:val="000000" w:themeColor="text1"/>
          <w:sz w:val="24"/>
        </w:rPr>
        <w:t>Hourigan MM.</w:t>
      </w:r>
      <w:r w:rsidRPr="001340D7">
        <w:rPr>
          <w:rStyle w:val="apple-converted-space"/>
          <w:color w:val="000000" w:themeColor="text1"/>
          <w:sz w:val="24"/>
        </w:rPr>
        <w:t>  </w:t>
      </w:r>
      <w:r w:rsidRPr="001340D7">
        <w:rPr>
          <w:rStyle w:val="ref-journal"/>
          <w:color w:val="000000" w:themeColor="text1"/>
          <w:sz w:val="24"/>
        </w:rPr>
        <w:t>SUNY series, literacy, culture, and learning.</w:t>
      </w:r>
      <w:r w:rsidRPr="001340D7">
        <w:rPr>
          <w:rStyle w:val="apple-converted-space"/>
          <w:color w:val="000000" w:themeColor="text1"/>
          <w:sz w:val="24"/>
        </w:rPr>
        <w:t> </w:t>
      </w:r>
      <w:r w:rsidRPr="001340D7">
        <w:rPr>
          <w:color w:val="000000" w:themeColor="text1"/>
          <w:sz w:val="24"/>
        </w:rPr>
        <w:t>Albany: State University of New York Press; 1994. Literacy as social exchange: Intersections of class, gender, and culture.</w:t>
      </w:r>
    </w:p>
    <w:p w14:paraId="16D5385A" w14:textId="77777777" w:rsidR="00630996" w:rsidRDefault="00630996" w:rsidP="00630996">
      <w:pPr>
        <w:pStyle w:val="NormalWeb"/>
        <w:shd w:val="clear" w:color="auto" w:fill="FFFFFF"/>
        <w:spacing w:before="0" w:beforeAutospacing="0" w:after="0" w:afterAutospacing="0"/>
        <w:ind w:left="720" w:hanging="720"/>
        <w:contextualSpacing/>
        <w:rPr>
          <w:rFonts w:ascii="Georgia" w:hAnsi="Georgia"/>
          <w:color w:val="000000" w:themeColor="text1"/>
        </w:rPr>
      </w:pPr>
    </w:p>
    <w:p w14:paraId="0CDF8447" w14:textId="77777777" w:rsidR="00630996" w:rsidRPr="001340D7" w:rsidRDefault="00630996" w:rsidP="00630996">
      <w:pPr>
        <w:pStyle w:val="NormalWeb"/>
        <w:shd w:val="clear" w:color="auto" w:fill="FFFFFF"/>
        <w:spacing w:before="0" w:beforeAutospacing="0" w:after="0" w:afterAutospacing="0"/>
        <w:ind w:left="720" w:hanging="720"/>
        <w:contextualSpacing/>
        <w:rPr>
          <w:rFonts w:ascii="Georgia" w:hAnsi="Georgia"/>
          <w:color w:val="000000" w:themeColor="text1"/>
        </w:rPr>
      </w:pPr>
      <w:r w:rsidRPr="001340D7">
        <w:rPr>
          <w:rFonts w:ascii="Georgia" w:hAnsi="Georgia"/>
          <w:color w:val="000000" w:themeColor="text1"/>
        </w:rPr>
        <w:lastRenderedPageBreak/>
        <w:t>I</w:t>
      </w:r>
      <w:r w:rsidRPr="001340D7">
        <w:rPr>
          <w:rFonts w:ascii="Georgia" w:hAnsi="Georgia"/>
          <w:color w:val="000000" w:themeColor="text1"/>
        </w:rPr>
        <w:t xml:space="preserve">nstitute of Medicine 2009. </w:t>
      </w:r>
      <w:r w:rsidRPr="001340D7">
        <w:rPr>
          <w:rFonts w:ascii="Georgia" w:hAnsi="Georgia" w:cs="Arial"/>
          <w:i/>
          <w:iCs/>
          <w:color w:val="000000" w:themeColor="text1"/>
        </w:rPr>
        <w:t>Measures of Health Literacy: Workshop Summary</w:t>
      </w:r>
      <w:r w:rsidRPr="001340D7">
        <w:rPr>
          <w:rFonts w:ascii="Georgia" w:hAnsi="Georgia"/>
          <w:color w:val="000000" w:themeColor="text1"/>
        </w:rPr>
        <w:t xml:space="preserve">. Washington, DC: The National Academies Press. https://doi.org/10.17226/12690. </w:t>
      </w:r>
    </w:p>
    <w:p w14:paraId="75E25861" w14:textId="77777777" w:rsidR="00630996" w:rsidRPr="001340D7" w:rsidRDefault="00630996" w:rsidP="00630996">
      <w:pPr>
        <w:ind w:left="720" w:hanging="720"/>
        <w:contextualSpacing/>
        <w:rPr>
          <w:color w:val="000000" w:themeColor="text1"/>
          <w:sz w:val="24"/>
        </w:rPr>
      </w:pPr>
    </w:p>
    <w:p w14:paraId="0765711C" w14:textId="77777777" w:rsidR="00630996" w:rsidRPr="001340D7" w:rsidRDefault="00630996" w:rsidP="00630996">
      <w:pPr>
        <w:ind w:left="720" w:hanging="720"/>
        <w:contextualSpacing/>
        <w:rPr>
          <w:rStyle w:val="Hyperlink"/>
          <w:color w:val="000000" w:themeColor="text1"/>
          <w:sz w:val="24"/>
          <w:u w:val="none"/>
        </w:rPr>
      </w:pPr>
      <w:r w:rsidRPr="001340D7">
        <w:rPr>
          <w:color w:val="000000" w:themeColor="text1"/>
          <w:sz w:val="24"/>
        </w:rPr>
        <w:t>IOM (Institute of Medicine).</w:t>
      </w:r>
      <w:r w:rsidRPr="001340D7">
        <w:rPr>
          <w:rStyle w:val="apple-converted-space"/>
          <w:color w:val="000000" w:themeColor="text1"/>
          <w:sz w:val="24"/>
        </w:rPr>
        <w:t>  </w:t>
      </w:r>
      <w:r w:rsidRPr="001340D7">
        <w:rPr>
          <w:rStyle w:val="ref-journal"/>
          <w:color w:val="000000" w:themeColor="text1"/>
          <w:sz w:val="24"/>
        </w:rPr>
        <w:t>Crossing the quality chasm: A new health system for the 21st century.</w:t>
      </w:r>
      <w:r w:rsidRPr="001340D7">
        <w:rPr>
          <w:rStyle w:val="apple-converted-space"/>
          <w:color w:val="000000" w:themeColor="text1"/>
          <w:sz w:val="24"/>
        </w:rPr>
        <w:t> </w:t>
      </w:r>
      <w:r w:rsidRPr="001340D7">
        <w:rPr>
          <w:color w:val="000000" w:themeColor="text1"/>
          <w:sz w:val="24"/>
        </w:rPr>
        <w:t>Washington, DC: National Academy Press; 2001. [</w:t>
      </w:r>
      <w:r w:rsidRPr="001340D7">
        <w:rPr>
          <w:color w:val="000000" w:themeColor="text1"/>
          <w:sz w:val="24"/>
        </w:rPr>
        <w:fldChar w:fldCharType="begin"/>
      </w:r>
      <w:r w:rsidRPr="001340D7">
        <w:rPr>
          <w:color w:val="000000" w:themeColor="text1"/>
          <w:sz w:val="24"/>
        </w:rPr>
        <w:instrText xml:space="preserve"> HYPERLINK "https://www.ncbi.nlm.nih.gov/pubmed/25057539" </w:instrText>
      </w:r>
      <w:r w:rsidRPr="001340D7">
        <w:rPr>
          <w:color w:val="000000" w:themeColor="text1"/>
          <w:sz w:val="24"/>
        </w:rPr>
        <w:fldChar w:fldCharType="separate"/>
      </w:r>
      <w:r w:rsidRPr="001340D7">
        <w:rPr>
          <w:rStyle w:val="Hyperlink"/>
          <w:color w:val="000000" w:themeColor="text1"/>
          <w:sz w:val="24"/>
          <w:u w:val="none"/>
        </w:rPr>
        <w:t>PubMed]</w:t>
      </w:r>
    </w:p>
    <w:p w14:paraId="59B0F9FD" w14:textId="77777777" w:rsidR="00630996" w:rsidRPr="001340D7" w:rsidRDefault="00630996" w:rsidP="00630996">
      <w:pPr>
        <w:ind w:left="720" w:hanging="720"/>
        <w:contextualSpacing/>
        <w:rPr>
          <w:color w:val="000000" w:themeColor="text1"/>
          <w:sz w:val="24"/>
        </w:rPr>
      </w:pPr>
    </w:p>
    <w:p w14:paraId="75734F4D" w14:textId="77777777" w:rsidR="00630996" w:rsidRPr="001340D7" w:rsidRDefault="00630996" w:rsidP="00630996">
      <w:pPr>
        <w:ind w:left="720" w:hanging="720"/>
        <w:contextualSpacing/>
        <w:rPr>
          <w:rStyle w:val="Hyperlink"/>
          <w:color w:val="000000" w:themeColor="text1"/>
          <w:sz w:val="24"/>
          <w:u w:val="none"/>
        </w:rPr>
      </w:pPr>
      <w:r w:rsidRPr="001340D7">
        <w:rPr>
          <w:color w:val="000000" w:themeColor="text1"/>
          <w:sz w:val="24"/>
        </w:rPr>
        <w:t>IOM.</w:t>
      </w:r>
      <w:r w:rsidRPr="001340D7">
        <w:rPr>
          <w:rStyle w:val="apple-converted-space"/>
          <w:color w:val="000000" w:themeColor="text1"/>
          <w:sz w:val="24"/>
        </w:rPr>
        <w:t>  </w:t>
      </w:r>
      <w:r w:rsidRPr="001340D7">
        <w:rPr>
          <w:rStyle w:val="ref-journal"/>
          <w:color w:val="000000" w:themeColor="text1"/>
          <w:sz w:val="24"/>
        </w:rPr>
        <w:t>Health literacy: A prescription to end confusion.</w:t>
      </w:r>
      <w:r w:rsidRPr="001340D7">
        <w:rPr>
          <w:rStyle w:val="apple-converted-space"/>
          <w:color w:val="000000" w:themeColor="text1"/>
          <w:sz w:val="24"/>
        </w:rPr>
        <w:t> </w:t>
      </w:r>
      <w:r w:rsidRPr="001340D7">
        <w:rPr>
          <w:color w:val="000000" w:themeColor="text1"/>
          <w:sz w:val="24"/>
        </w:rPr>
        <w:t>Washington, DC: The National Academies Press; 2004. [</w:t>
      </w:r>
      <w:r w:rsidRPr="001340D7">
        <w:rPr>
          <w:color w:val="000000" w:themeColor="text1"/>
          <w:sz w:val="24"/>
        </w:rPr>
        <w:fldChar w:fldCharType="end"/>
      </w:r>
      <w:r w:rsidRPr="001340D7">
        <w:rPr>
          <w:color w:val="000000" w:themeColor="text1"/>
          <w:sz w:val="24"/>
        </w:rPr>
        <w:fldChar w:fldCharType="begin"/>
      </w:r>
      <w:r w:rsidRPr="001340D7">
        <w:rPr>
          <w:color w:val="000000" w:themeColor="text1"/>
          <w:sz w:val="24"/>
        </w:rPr>
        <w:instrText xml:space="preserve"> HYPERLINK "https://www.ncbi.nlm.nih.gov/pubmed/25009856" </w:instrText>
      </w:r>
      <w:r w:rsidRPr="001340D7">
        <w:rPr>
          <w:color w:val="000000" w:themeColor="text1"/>
          <w:sz w:val="24"/>
        </w:rPr>
        <w:fldChar w:fldCharType="separate"/>
      </w:r>
      <w:r w:rsidRPr="001340D7">
        <w:rPr>
          <w:rStyle w:val="Hyperlink"/>
          <w:color w:val="000000" w:themeColor="text1"/>
          <w:sz w:val="24"/>
          <w:u w:val="none"/>
        </w:rPr>
        <w:t>PubMed]</w:t>
      </w:r>
    </w:p>
    <w:p w14:paraId="63B6287E" w14:textId="77777777" w:rsidR="00630996" w:rsidRPr="001340D7" w:rsidRDefault="00630996" w:rsidP="00630996">
      <w:pPr>
        <w:ind w:left="720" w:hanging="720"/>
        <w:contextualSpacing/>
        <w:rPr>
          <w:color w:val="000000" w:themeColor="text1"/>
          <w:sz w:val="24"/>
        </w:rPr>
      </w:pPr>
    </w:p>
    <w:p w14:paraId="5E3C5CC9" w14:textId="77777777" w:rsidR="00630996" w:rsidRPr="001340D7" w:rsidRDefault="00630996" w:rsidP="00630996">
      <w:pPr>
        <w:ind w:left="720" w:hanging="720"/>
        <w:contextualSpacing/>
        <w:rPr>
          <w:rStyle w:val="Hyperlink"/>
          <w:color w:val="000000" w:themeColor="text1"/>
          <w:sz w:val="24"/>
          <w:u w:val="none"/>
        </w:rPr>
      </w:pPr>
      <w:r w:rsidRPr="001340D7">
        <w:rPr>
          <w:color w:val="000000" w:themeColor="text1"/>
          <w:sz w:val="24"/>
        </w:rPr>
        <w:t>IOM.</w:t>
      </w:r>
      <w:r w:rsidRPr="001340D7">
        <w:rPr>
          <w:rStyle w:val="apple-converted-space"/>
          <w:color w:val="000000" w:themeColor="text1"/>
          <w:sz w:val="24"/>
        </w:rPr>
        <w:t>  </w:t>
      </w:r>
      <w:r w:rsidRPr="001340D7">
        <w:rPr>
          <w:rStyle w:val="ref-journal"/>
          <w:color w:val="000000" w:themeColor="text1"/>
          <w:sz w:val="24"/>
        </w:rPr>
        <w:t>State of the USA health indicators: Letter report.</w:t>
      </w:r>
      <w:r w:rsidRPr="001340D7">
        <w:rPr>
          <w:rStyle w:val="apple-converted-space"/>
          <w:color w:val="000000" w:themeColor="text1"/>
          <w:sz w:val="24"/>
        </w:rPr>
        <w:t> </w:t>
      </w:r>
      <w:r w:rsidRPr="001340D7">
        <w:rPr>
          <w:color w:val="000000" w:themeColor="text1"/>
          <w:sz w:val="24"/>
        </w:rPr>
        <w:t>Washington, DC: The National Academies Press; 2009. [</w:t>
      </w:r>
      <w:r w:rsidRPr="001340D7">
        <w:rPr>
          <w:color w:val="000000" w:themeColor="text1"/>
          <w:sz w:val="24"/>
        </w:rPr>
        <w:fldChar w:fldCharType="end"/>
      </w:r>
      <w:r w:rsidRPr="001340D7">
        <w:rPr>
          <w:color w:val="000000" w:themeColor="text1"/>
          <w:sz w:val="24"/>
        </w:rPr>
        <w:fldChar w:fldCharType="begin"/>
      </w:r>
      <w:r w:rsidRPr="001340D7">
        <w:rPr>
          <w:color w:val="000000" w:themeColor="text1"/>
          <w:sz w:val="24"/>
        </w:rPr>
        <w:instrText xml:space="preserve"> HYPERLINK "https://www.ncbi.nlm.nih.gov/pubmed/25009928" </w:instrText>
      </w:r>
      <w:r w:rsidRPr="001340D7">
        <w:rPr>
          <w:color w:val="000000" w:themeColor="text1"/>
          <w:sz w:val="24"/>
        </w:rPr>
        <w:fldChar w:fldCharType="separate"/>
      </w:r>
      <w:r w:rsidRPr="001340D7">
        <w:rPr>
          <w:rStyle w:val="Hyperlink"/>
          <w:color w:val="000000" w:themeColor="text1"/>
          <w:sz w:val="24"/>
          <w:u w:val="none"/>
        </w:rPr>
        <w:t>PubMed]</w:t>
      </w:r>
    </w:p>
    <w:p w14:paraId="4CC08441" w14:textId="77777777" w:rsidR="00630996" w:rsidRPr="001340D7" w:rsidRDefault="00630996" w:rsidP="00630996">
      <w:pPr>
        <w:ind w:left="720" w:hanging="720"/>
        <w:contextualSpacing/>
        <w:rPr>
          <w:color w:val="000000" w:themeColor="text1"/>
          <w:sz w:val="24"/>
        </w:rPr>
      </w:pPr>
    </w:p>
    <w:p w14:paraId="109E8769" w14:textId="77777777" w:rsidR="00630996" w:rsidRPr="001340D7" w:rsidRDefault="00630996" w:rsidP="00630996">
      <w:pPr>
        <w:ind w:left="720" w:hanging="720"/>
        <w:contextualSpacing/>
        <w:rPr>
          <w:rStyle w:val="Hyperlink"/>
          <w:color w:val="000000" w:themeColor="text1"/>
          <w:sz w:val="24"/>
          <w:u w:val="none"/>
        </w:rPr>
      </w:pPr>
      <w:r w:rsidRPr="001340D7">
        <w:rPr>
          <w:color w:val="000000" w:themeColor="text1"/>
          <w:sz w:val="24"/>
        </w:rPr>
        <w:t>Jack BW, Chetty VK, Anthony D, Greenwald JL, Sanchez GM, Johnson AE, Forsythe SR, O’Donnell JK, Paasche-Orlow MK, Manasseh C, Martin S, Culpepper L. A reengineered hospital discharge program to decrease rehospitalization: A randomized trial.</w:t>
      </w:r>
      <w:r w:rsidRPr="001340D7">
        <w:rPr>
          <w:rStyle w:val="apple-converted-space"/>
          <w:color w:val="000000" w:themeColor="text1"/>
          <w:sz w:val="24"/>
        </w:rPr>
        <w:t> </w:t>
      </w:r>
      <w:r w:rsidRPr="001340D7">
        <w:rPr>
          <w:rStyle w:val="ref-journal"/>
          <w:color w:val="000000" w:themeColor="text1"/>
          <w:sz w:val="24"/>
        </w:rPr>
        <w:t>Annals of Internal Medicine.</w:t>
      </w:r>
      <w:r w:rsidRPr="001340D7">
        <w:rPr>
          <w:rStyle w:val="apple-converted-space"/>
          <w:color w:val="000000" w:themeColor="text1"/>
          <w:sz w:val="24"/>
        </w:rPr>
        <w:t> </w:t>
      </w:r>
      <w:r w:rsidRPr="001340D7">
        <w:rPr>
          <w:color w:val="000000" w:themeColor="text1"/>
          <w:sz w:val="24"/>
        </w:rPr>
        <w:t>2009;</w:t>
      </w:r>
      <w:r w:rsidRPr="001340D7">
        <w:rPr>
          <w:rStyle w:val="ref-vol"/>
          <w:color w:val="000000" w:themeColor="text1"/>
          <w:sz w:val="24"/>
        </w:rPr>
        <w:t>150</w:t>
      </w:r>
      <w:r w:rsidRPr="001340D7">
        <w:rPr>
          <w:color w:val="000000" w:themeColor="text1"/>
          <w:sz w:val="24"/>
        </w:rPr>
        <w:t>(3):178–187.</w:t>
      </w:r>
      <w:r w:rsidRPr="001340D7">
        <w:rPr>
          <w:rStyle w:val="apple-converted-space"/>
          <w:color w:val="000000" w:themeColor="text1"/>
          <w:sz w:val="24"/>
        </w:rPr>
        <w:t> </w:t>
      </w:r>
      <w:r w:rsidRPr="001340D7">
        <w:rPr>
          <w:color w:val="000000" w:themeColor="text1"/>
          <w:sz w:val="24"/>
        </w:rPr>
        <w:t>[</w:t>
      </w:r>
      <w:r w:rsidRPr="001340D7">
        <w:rPr>
          <w:color w:val="000000" w:themeColor="text1"/>
          <w:sz w:val="24"/>
        </w:rPr>
        <w:fldChar w:fldCharType="end"/>
      </w:r>
      <w:hyperlink r:id="rId19" w:history="1">
        <w:r w:rsidRPr="001340D7">
          <w:rPr>
            <w:rStyle w:val="Hyperlink"/>
            <w:color w:val="000000" w:themeColor="text1"/>
            <w:sz w:val="24"/>
            <w:u w:val="none"/>
          </w:rPr>
          <w:t>PMC free article] [</w:t>
        </w:r>
      </w:hyperlink>
      <w:r w:rsidRPr="001340D7">
        <w:rPr>
          <w:color w:val="000000" w:themeColor="text1"/>
          <w:sz w:val="24"/>
        </w:rPr>
        <w:fldChar w:fldCharType="begin"/>
      </w:r>
      <w:r w:rsidRPr="001340D7">
        <w:rPr>
          <w:color w:val="000000" w:themeColor="text1"/>
          <w:sz w:val="24"/>
        </w:rPr>
        <w:instrText xml:space="preserve"> HYPERLINK "https://www.ncbi.nlm.nih.gov/pubmed/19189907" </w:instrText>
      </w:r>
      <w:r w:rsidRPr="001340D7">
        <w:rPr>
          <w:color w:val="000000" w:themeColor="text1"/>
          <w:sz w:val="24"/>
        </w:rPr>
        <w:fldChar w:fldCharType="separate"/>
      </w:r>
      <w:r w:rsidRPr="001340D7">
        <w:rPr>
          <w:rStyle w:val="Hyperlink"/>
          <w:color w:val="000000" w:themeColor="text1"/>
          <w:sz w:val="24"/>
          <w:u w:val="none"/>
        </w:rPr>
        <w:t>PubMed]</w:t>
      </w:r>
    </w:p>
    <w:p w14:paraId="2CBD79CC" w14:textId="77777777" w:rsidR="00630996" w:rsidRPr="001340D7" w:rsidRDefault="00630996" w:rsidP="00630996">
      <w:pPr>
        <w:ind w:left="720" w:hanging="720"/>
        <w:contextualSpacing/>
        <w:rPr>
          <w:color w:val="000000" w:themeColor="text1"/>
          <w:sz w:val="24"/>
        </w:rPr>
      </w:pPr>
    </w:p>
    <w:p w14:paraId="7BF658DA" w14:textId="77777777" w:rsidR="00630996" w:rsidRPr="001340D7" w:rsidRDefault="00630996" w:rsidP="00630996">
      <w:pPr>
        <w:ind w:left="720" w:hanging="720"/>
        <w:contextualSpacing/>
        <w:rPr>
          <w:rStyle w:val="Hyperlink"/>
          <w:color w:val="000000" w:themeColor="text1"/>
          <w:sz w:val="24"/>
          <w:u w:val="none"/>
        </w:rPr>
      </w:pPr>
      <w:r w:rsidRPr="001340D7">
        <w:rPr>
          <w:color w:val="000000" w:themeColor="text1"/>
          <w:sz w:val="24"/>
        </w:rPr>
        <w:t>Jeppesen KM, Coyle JD, Miser WF. Screening questions to predict limited health literacy: A cross-sectional study of patients with diabetes mellitus.</w:t>
      </w:r>
      <w:r w:rsidRPr="001340D7">
        <w:rPr>
          <w:rStyle w:val="apple-converted-space"/>
          <w:color w:val="000000" w:themeColor="text1"/>
          <w:sz w:val="24"/>
        </w:rPr>
        <w:t> </w:t>
      </w:r>
      <w:r w:rsidRPr="001340D7">
        <w:rPr>
          <w:rStyle w:val="ref-journal"/>
          <w:color w:val="000000" w:themeColor="text1"/>
          <w:sz w:val="24"/>
        </w:rPr>
        <w:t>Annals of Family Medicine.</w:t>
      </w:r>
      <w:r w:rsidRPr="001340D7">
        <w:rPr>
          <w:rStyle w:val="apple-converted-space"/>
          <w:color w:val="000000" w:themeColor="text1"/>
          <w:sz w:val="24"/>
        </w:rPr>
        <w:t> </w:t>
      </w:r>
      <w:r w:rsidRPr="001340D7">
        <w:rPr>
          <w:color w:val="000000" w:themeColor="text1"/>
          <w:sz w:val="24"/>
        </w:rPr>
        <w:t>2009;</w:t>
      </w:r>
      <w:r w:rsidRPr="001340D7">
        <w:rPr>
          <w:rStyle w:val="ref-vol"/>
          <w:color w:val="000000" w:themeColor="text1"/>
          <w:sz w:val="24"/>
        </w:rPr>
        <w:t>7</w:t>
      </w:r>
      <w:r w:rsidRPr="001340D7">
        <w:rPr>
          <w:color w:val="000000" w:themeColor="text1"/>
          <w:sz w:val="24"/>
        </w:rPr>
        <w:t>(1):24–31.</w:t>
      </w:r>
      <w:r w:rsidRPr="001340D7">
        <w:rPr>
          <w:rStyle w:val="apple-converted-space"/>
          <w:color w:val="000000" w:themeColor="text1"/>
          <w:sz w:val="24"/>
        </w:rPr>
        <w:t> </w:t>
      </w:r>
      <w:r w:rsidRPr="001340D7">
        <w:rPr>
          <w:color w:val="000000" w:themeColor="text1"/>
          <w:sz w:val="24"/>
        </w:rPr>
        <w:t>[</w:t>
      </w:r>
      <w:r w:rsidRPr="001340D7">
        <w:rPr>
          <w:color w:val="000000" w:themeColor="text1"/>
          <w:sz w:val="24"/>
        </w:rPr>
        <w:fldChar w:fldCharType="end"/>
      </w:r>
      <w:hyperlink r:id="rId20" w:history="1">
        <w:r w:rsidRPr="001340D7">
          <w:rPr>
            <w:rStyle w:val="Hyperlink"/>
            <w:color w:val="000000" w:themeColor="text1"/>
            <w:sz w:val="24"/>
            <w:u w:val="none"/>
          </w:rPr>
          <w:t>PMC free article] [</w:t>
        </w:r>
      </w:hyperlink>
      <w:r w:rsidRPr="001340D7">
        <w:rPr>
          <w:color w:val="000000" w:themeColor="text1"/>
          <w:sz w:val="24"/>
        </w:rPr>
        <w:fldChar w:fldCharType="begin"/>
      </w:r>
      <w:r w:rsidRPr="001340D7">
        <w:rPr>
          <w:color w:val="000000" w:themeColor="text1"/>
          <w:sz w:val="24"/>
        </w:rPr>
        <w:instrText xml:space="preserve"> HYPERLINK "https://www.ncbi.nlm.nih.gov/pubmed/19139446" </w:instrText>
      </w:r>
      <w:r w:rsidRPr="001340D7">
        <w:rPr>
          <w:color w:val="000000" w:themeColor="text1"/>
          <w:sz w:val="24"/>
        </w:rPr>
        <w:fldChar w:fldCharType="separate"/>
      </w:r>
      <w:r w:rsidRPr="001340D7">
        <w:rPr>
          <w:rStyle w:val="Hyperlink"/>
          <w:color w:val="000000" w:themeColor="text1"/>
          <w:sz w:val="24"/>
          <w:u w:val="none"/>
        </w:rPr>
        <w:t>PubMed]</w:t>
      </w:r>
    </w:p>
    <w:p w14:paraId="34BBA9EB" w14:textId="77777777" w:rsidR="00630996" w:rsidRPr="001340D7" w:rsidRDefault="00630996" w:rsidP="00630996">
      <w:pPr>
        <w:ind w:left="720" w:hanging="720"/>
        <w:contextualSpacing/>
        <w:rPr>
          <w:color w:val="000000" w:themeColor="text1"/>
          <w:sz w:val="24"/>
        </w:rPr>
      </w:pPr>
    </w:p>
    <w:p w14:paraId="1E7266A1" w14:textId="77777777" w:rsidR="00630996" w:rsidRPr="001340D7" w:rsidRDefault="00630996" w:rsidP="00630996">
      <w:pPr>
        <w:ind w:left="720" w:hanging="720"/>
        <w:contextualSpacing/>
        <w:rPr>
          <w:color w:val="000000" w:themeColor="text1"/>
          <w:sz w:val="24"/>
        </w:rPr>
      </w:pPr>
      <w:r w:rsidRPr="001340D7">
        <w:rPr>
          <w:color w:val="000000" w:themeColor="text1"/>
          <w:sz w:val="24"/>
        </w:rPr>
        <w:t>Kalichman SC, Ramachandran B, Catz S. Adherence to combination anti-retroviral therapies in HIV patients of low health literacy.</w:t>
      </w:r>
      <w:r w:rsidRPr="001340D7">
        <w:rPr>
          <w:rStyle w:val="apple-converted-space"/>
          <w:color w:val="000000" w:themeColor="text1"/>
          <w:sz w:val="24"/>
        </w:rPr>
        <w:t> </w:t>
      </w:r>
      <w:r w:rsidRPr="001340D7">
        <w:rPr>
          <w:rStyle w:val="ref-journal"/>
          <w:color w:val="000000" w:themeColor="text1"/>
          <w:sz w:val="24"/>
        </w:rPr>
        <w:t>Journal of General Internal Medicine.</w:t>
      </w:r>
      <w:r w:rsidRPr="001340D7">
        <w:rPr>
          <w:rStyle w:val="apple-converted-space"/>
          <w:color w:val="000000" w:themeColor="text1"/>
          <w:sz w:val="24"/>
        </w:rPr>
        <w:t> </w:t>
      </w:r>
      <w:r w:rsidRPr="001340D7">
        <w:rPr>
          <w:color w:val="000000" w:themeColor="text1"/>
          <w:sz w:val="24"/>
        </w:rPr>
        <w:t>1999;</w:t>
      </w:r>
      <w:r w:rsidRPr="001340D7">
        <w:rPr>
          <w:rStyle w:val="ref-vol"/>
          <w:color w:val="000000" w:themeColor="text1"/>
          <w:sz w:val="24"/>
        </w:rPr>
        <w:t>14</w:t>
      </w:r>
      <w:r w:rsidRPr="001340D7">
        <w:rPr>
          <w:color w:val="000000" w:themeColor="text1"/>
          <w:sz w:val="24"/>
        </w:rPr>
        <w:t>(5):267–273.</w:t>
      </w:r>
      <w:r w:rsidRPr="001340D7">
        <w:rPr>
          <w:rStyle w:val="apple-converted-space"/>
          <w:color w:val="000000" w:themeColor="text1"/>
          <w:sz w:val="24"/>
        </w:rPr>
        <w:t> </w:t>
      </w:r>
      <w:r w:rsidRPr="001340D7">
        <w:rPr>
          <w:color w:val="000000" w:themeColor="text1"/>
          <w:sz w:val="24"/>
        </w:rPr>
        <w:t>[</w:t>
      </w:r>
      <w:r w:rsidRPr="001340D7">
        <w:rPr>
          <w:color w:val="000000" w:themeColor="text1"/>
          <w:sz w:val="24"/>
        </w:rPr>
        <w:fldChar w:fldCharType="end"/>
      </w:r>
      <w:hyperlink r:id="rId21" w:history="1">
        <w:r w:rsidRPr="001340D7">
          <w:rPr>
            <w:rStyle w:val="Hyperlink"/>
            <w:color w:val="000000" w:themeColor="text1"/>
            <w:sz w:val="24"/>
            <w:u w:val="none"/>
          </w:rPr>
          <w:t>PMC fre</w:t>
        </w:r>
        <w:r w:rsidRPr="001340D7">
          <w:rPr>
            <w:rStyle w:val="Hyperlink"/>
            <w:color w:val="000000" w:themeColor="text1"/>
            <w:sz w:val="24"/>
            <w:u w:val="none"/>
          </w:rPr>
          <w:t>e</w:t>
        </w:r>
        <w:r w:rsidRPr="001340D7">
          <w:rPr>
            <w:rStyle w:val="Hyperlink"/>
            <w:color w:val="000000" w:themeColor="text1"/>
            <w:sz w:val="24"/>
            <w:u w:val="none"/>
          </w:rPr>
          <w:t xml:space="preserve"> article] [</w:t>
        </w:r>
      </w:hyperlink>
      <w:r w:rsidRPr="001340D7">
        <w:rPr>
          <w:color w:val="000000" w:themeColor="text1"/>
          <w:sz w:val="24"/>
        </w:rPr>
        <w:t>PubMed]</w:t>
      </w:r>
    </w:p>
    <w:p w14:paraId="25D7E231" w14:textId="77777777" w:rsidR="00630996" w:rsidRDefault="00630996" w:rsidP="00630996">
      <w:pPr>
        <w:ind w:left="720" w:hanging="720"/>
        <w:contextualSpacing/>
        <w:rPr>
          <w:rFonts w:eastAsia="Times New Roman" w:cs="Times New Roman"/>
          <w:color w:val="000000" w:themeColor="text1"/>
        </w:rPr>
      </w:pPr>
    </w:p>
    <w:p w14:paraId="660D3203" w14:textId="77777777" w:rsidR="00630996" w:rsidRPr="001340D7" w:rsidRDefault="00630996" w:rsidP="00630996">
      <w:pPr>
        <w:ind w:left="720" w:hanging="720"/>
        <w:contextualSpacing/>
        <w:rPr>
          <w:rFonts w:eastAsia="Times New Roman" w:cs="Times New Roman"/>
          <w:color w:val="000000" w:themeColor="text1"/>
          <w:sz w:val="24"/>
        </w:rPr>
      </w:pPr>
      <w:r w:rsidRPr="001340D7">
        <w:rPr>
          <w:rFonts w:eastAsia="Times New Roman" w:cs="Times New Roman"/>
          <w:color w:val="000000" w:themeColor="text1"/>
          <w:sz w:val="24"/>
        </w:rPr>
        <w:t>L</w:t>
      </w:r>
      <w:r w:rsidRPr="001340D7">
        <w:rPr>
          <w:rFonts w:eastAsia="Times New Roman" w:cs="Times New Roman"/>
          <w:color w:val="000000" w:themeColor="text1"/>
          <w:sz w:val="24"/>
        </w:rPr>
        <w:t>iu C, Wang D, Liu C</w:t>
      </w:r>
      <w:r w:rsidRPr="001340D7">
        <w:rPr>
          <w:rFonts w:eastAsia="Times New Roman" w:cs="Times New Roman"/>
          <w:i/>
          <w:iCs/>
          <w:color w:val="000000" w:themeColor="text1"/>
          <w:sz w:val="24"/>
        </w:rPr>
        <w:t>, et al</w:t>
      </w:r>
      <w:r w:rsidRPr="001340D7">
        <w:rPr>
          <w:rFonts w:eastAsia="Times New Roman" w:cs="Times New Roman"/>
          <w:color w:val="000000" w:themeColor="text1"/>
          <w:sz w:val="24"/>
        </w:rPr>
        <w:t xml:space="preserve">. 2020. What is the meaning of health literacy? A systematic review and qualitative synthesis. </w:t>
      </w:r>
      <w:r w:rsidRPr="001340D7">
        <w:rPr>
          <w:rFonts w:eastAsia="Times New Roman" w:cs="Times New Roman"/>
          <w:i/>
          <w:iCs/>
          <w:color w:val="000000" w:themeColor="text1"/>
          <w:sz w:val="24"/>
        </w:rPr>
        <w:t>Family Medicine and Community Health </w:t>
      </w:r>
      <w:r w:rsidRPr="001340D7">
        <w:rPr>
          <w:rFonts w:eastAsia="Times New Roman" w:cs="Times New Roman"/>
          <w:color w:val="000000" w:themeColor="text1"/>
          <w:sz w:val="24"/>
        </w:rPr>
        <w:t>2020;8:e000351. doi: 10.1136/fmch-2020-000351</w:t>
      </w:r>
    </w:p>
    <w:p w14:paraId="2344907B" w14:textId="77777777" w:rsidR="00630996" w:rsidRPr="001340D7" w:rsidRDefault="00630996" w:rsidP="00630996">
      <w:pPr>
        <w:ind w:left="720" w:hanging="720"/>
        <w:contextualSpacing/>
        <w:rPr>
          <w:color w:val="000000" w:themeColor="text1"/>
          <w:sz w:val="24"/>
        </w:rPr>
      </w:pPr>
    </w:p>
    <w:p w14:paraId="18678E09" w14:textId="77777777" w:rsidR="00630996" w:rsidRPr="001340D7" w:rsidRDefault="00630996" w:rsidP="00630996">
      <w:pPr>
        <w:ind w:left="720" w:hanging="720"/>
        <w:contextualSpacing/>
        <w:rPr>
          <w:color w:val="000000" w:themeColor="text1"/>
          <w:sz w:val="24"/>
        </w:rPr>
      </w:pPr>
      <w:r w:rsidRPr="001340D7">
        <w:rPr>
          <w:color w:val="000000" w:themeColor="text1"/>
          <w:sz w:val="24"/>
        </w:rPr>
        <w:t>Lurie N. Mapping health literacy. PowerPoint presentation at the Institute of Medicine workshop on measures of health literacy; Washington, DC. February 26. 2009.</w:t>
      </w:r>
      <w:r w:rsidRPr="001340D7">
        <w:rPr>
          <w:rStyle w:val="apple-converted-space"/>
          <w:color w:val="000000" w:themeColor="text1"/>
          <w:sz w:val="24"/>
        </w:rPr>
        <w:t> </w:t>
      </w:r>
    </w:p>
    <w:p w14:paraId="57C0B075" w14:textId="77777777" w:rsidR="00630996" w:rsidRPr="001340D7" w:rsidRDefault="00630996" w:rsidP="00630996">
      <w:pPr>
        <w:ind w:left="720" w:hanging="720"/>
        <w:contextualSpacing/>
        <w:rPr>
          <w:color w:val="000000" w:themeColor="text1"/>
          <w:sz w:val="24"/>
        </w:rPr>
      </w:pPr>
    </w:p>
    <w:p w14:paraId="163E5365" w14:textId="77777777" w:rsidR="00630996" w:rsidRPr="001340D7" w:rsidRDefault="00630996" w:rsidP="00630996">
      <w:pPr>
        <w:ind w:left="720" w:hanging="720"/>
        <w:contextualSpacing/>
        <w:rPr>
          <w:color w:val="000000" w:themeColor="text1"/>
          <w:sz w:val="24"/>
        </w:rPr>
      </w:pPr>
      <w:r w:rsidRPr="001340D7">
        <w:rPr>
          <w:color w:val="000000" w:themeColor="text1"/>
          <w:sz w:val="24"/>
        </w:rPr>
        <w:t>Mazor K. Health literacy and cancer prevention: Do people understand what they hear?. PowerPoint presentation at the Institute of Medicine workshop on measures of health literacy; Washington, DC. February 26. 2009.</w:t>
      </w:r>
      <w:r w:rsidRPr="001340D7">
        <w:rPr>
          <w:rStyle w:val="apple-converted-space"/>
          <w:color w:val="000000" w:themeColor="text1"/>
          <w:sz w:val="24"/>
        </w:rPr>
        <w:t> </w:t>
      </w:r>
    </w:p>
    <w:p w14:paraId="701209D4" w14:textId="77777777" w:rsidR="00630996" w:rsidRPr="001340D7" w:rsidRDefault="00630996" w:rsidP="00630996">
      <w:pPr>
        <w:ind w:left="720" w:hanging="720"/>
        <w:contextualSpacing/>
        <w:rPr>
          <w:color w:val="000000" w:themeColor="text1"/>
          <w:sz w:val="24"/>
        </w:rPr>
      </w:pPr>
    </w:p>
    <w:p w14:paraId="7F0FF66F" w14:textId="77777777" w:rsidR="00630996" w:rsidRPr="001340D7" w:rsidRDefault="00630996" w:rsidP="00630996">
      <w:pPr>
        <w:ind w:left="720" w:hanging="720"/>
        <w:contextualSpacing/>
        <w:rPr>
          <w:color w:val="000000" w:themeColor="text1"/>
          <w:sz w:val="24"/>
        </w:rPr>
      </w:pPr>
      <w:r w:rsidRPr="001340D7">
        <w:rPr>
          <w:color w:val="000000" w:themeColor="text1"/>
          <w:sz w:val="24"/>
        </w:rPr>
        <w:t>McCormack L. What is health literacy and how do we measure it?. PowerPoint presentation at the Institute of Medicine workshop on measures of health literacy; Washington, DC. February 26. 2009.</w:t>
      </w:r>
      <w:r w:rsidRPr="001340D7">
        <w:rPr>
          <w:rStyle w:val="apple-converted-space"/>
          <w:color w:val="000000" w:themeColor="text1"/>
          <w:sz w:val="24"/>
        </w:rPr>
        <w:t> </w:t>
      </w:r>
    </w:p>
    <w:p w14:paraId="226DFA3C" w14:textId="77777777" w:rsidR="00630996" w:rsidRPr="001340D7" w:rsidRDefault="00630996" w:rsidP="00630996">
      <w:pPr>
        <w:ind w:left="720" w:hanging="720"/>
        <w:contextualSpacing/>
        <w:rPr>
          <w:color w:val="000000" w:themeColor="text1"/>
          <w:sz w:val="24"/>
        </w:rPr>
      </w:pPr>
    </w:p>
    <w:p w14:paraId="702597A7" w14:textId="77777777" w:rsidR="00630996" w:rsidRPr="001340D7" w:rsidRDefault="00630996" w:rsidP="00630996">
      <w:pPr>
        <w:ind w:left="720" w:hanging="720"/>
        <w:contextualSpacing/>
        <w:rPr>
          <w:rStyle w:val="Hyperlink"/>
          <w:color w:val="000000" w:themeColor="text1"/>
          <w:sz w:val="24"/>
          <w:u w:val="none"/>
        </w:rPr>
      </w:pPr>
      <w:r w:rsidRPr="001340D7">
        <w:rPr>
          <w:color w:val="000000" w:themeColor="text1"/>
          <w:sz w:val="24"/>
        </w:rPr>
        <w:t>Miller MJ, Degenholtz HB, Gazmararian JA, Lin CJ, Ricci EM, Sereika SM. Identifying elderly at greatest risk of inadequate health literacy: A predictive model for population-health decision makers.</w:t>
      </w:r>
      <w:r w:rsidRPr="001340D7">
        <w:rPr>
          <w:rStyle w:val="apple-converted-space"/>
          <w:color w:val="000000" w:themeColor="text1"/>
          <w:sz w:val="24"/>
        </w:rPr>
        <w:t> </w:t>
      </w:r>
      <w:r w:rsidRPr="001340D7">
        <w:rPr>
          <w:rStyle w:val="ref-journal"/>
          <w:color w:val="000000" w:themeColor="text1"/>
          <w:sz w:val="24"/>
        </w:rPr>
        <w:t>Research in Social and Administrative Pharmacy.</w:t>
      </w:r>
      <w:r w:rsidRPr="001340D7">
        <w:rPr>
          <w:rStyle w:val="apple-converted-space"/>
          <w:color w:val="000000" w:themeColor="text1"/>
          <w:sz w:val="24"/>
        </w:rPr>
        <w:t> </w:t>
      </w:r>
      <w:r w:rsidRPr="001340D7">
        <w:rPr>
          <w:color w:val="000000" w:themeColor="text1"/>
          <w:sz w:val="24"/>
        </w:rPr>
        <w:t>2007;</w:t>
      </w:r>
      <w:r w:rsidRPr="001340D7">
        <w:rPr>
          <w:rStyle w:val="ref-vol"/>
          <w:color w:val="000000" w:themeColor="text1"/>
          <w:sz w:val="24"/>
        </w:rPr>
        <w:t>3</w:t>
      </w:r>
      <w:r w:rsidRPr="001340D7">
        <w:rPr>
          <w:color w:val="000000" w:themeColor="text1"/>
          <w:sz w:val="24"/>
        </w:rPr>
        <w:t>(1):70–85.</w:t>
      </w:r>
      <w:r w:rsidRPr="001340D7">
        <w:rPr>
          <w:rStyle w:val="apple-converted-space"/>
          <w:color w:val="000000" w:themeColor="text1"/>
          <w:sz w:val="24"/>
        </w:rPr>
        <w:t> </w:t>
      </w:r>
      <w:r w:rsidRPr="001340D7">
        <w:rPr>
          <w:color w:val="000000" w:themeColor="text1"/>
          <w:sz w:val="24"/>
        </w:rPr>
        <w:t>[</w:t>
      </w:r>
      <w:r w:rsidRPr="001340D7">
        <w:rPr>
          <w:color w:val="000000" w:themeColor="text1"/>
          <w:sz w:val="24"/>
        </w:rPr>
        <w:fldChar w:fldCharType="begin"/>
      </w:r>
      <w:r w:rsidRPr="001340D7">
        <w:rPr>
          <w:color w:val="000000" w:themeColor="text1"/>
          <w:sz w:val="24"/>
        </w:rPr>
        <w:instrText xml:space="preserve"> HYPERLINK "https://www.ncbi.nlm.nih.gov/pubmed/17350558" </w:instrText>
      </w:r>
      <w:r w:rsidRPr="001340D7">
        <w:rPr>
          <w:color w:val="000000" w:themeColor="text1"/>
          <w:sz w:val="24"/>
        </w:rPr>
        <w:fldChar w:fldCharType="separate"/>
      </w:r>
      <w:r w:rsidRPr="001340D7">
        <w:rPr>
          <w:rStyle w:val="Hyperlink"/>
          <w:color w:val="000000" w:themeColor="text1"/>
          <w:sz w:val="24"/>
          <w:u w:val="none"/>
        </w:rPr>
        <w:t>PubMed]</w:t>
      </w:r>
    </w:p>
    <w:p w14:paraId="6D37C2EC" w14:textId="77777777" w:rsidR="00630996" w:rsidRPr="001340D7" w:rsidRDefault="00630996" w:rsidP="00630996">
      <w:pPr>
        <w:ind w:left="720" w:hanging="720"/>
        <w:contextualSpacing/>
        <w:rPr>
          <w:color w:val="000000" w:themeColor="text1"/>
          <w:sz w:val="24"/>
        </w:rPr>
      </w:pPr>
    </w:p>
    <w:p w14:paraId="0F3DCF40" w14:textId="77777777" w:rsidR="00630996" w:rsidRPr="001340D7" w:rsidRDefault="00630996" w:rsidP="00630996">
      <w:pPr>
        <w:ind w:left="720" w:hanging="720"/>
        <w:contextualSpacing/>
        <w:rPr>
          <w:color w:val="000000" w:themeColor="text1"/>
          <w:sz w:val="24"/>
        </w:rPr>
      </w:pPr>
      <w:r w:rsidRPr="001340D7">
        <w:rPr>
          <w:color w:val="000000" w:themeColor="text1"/>
          <w:sz w:val="24"/>
        </w:rPr>
        <w:lastRenderedPageBreak/>
        <w:t>Newman B. Doctors’ orders can get lost in translation for immigrants.</w:t>
      </w:r>
      <w:r w:rsidRPr="001340D7">
        <w:rPr>
          <w:rStyle w:val="apple-converted-space"/>
          <w:color w:val="000000" w:themeColor="text1"/>
          <w:sz w:val="24"/>
        </w:rPr>
        <w:t> </w:t>
      </w:r>
      <w:r w:rsidRPr="001340D7">
        <w:rPr>
          <w:rStyle w:val="ref-journal"/>
          <w:color w:val="000000" w:themeColor="text1"/>
          <w:sz w:val="24"/>
        </w:rPr>
        <w:t>The Wall Street Journal.</w:t>
      </w:r>
      <w:r w:rsidRPr="001340D7">
        <w:rPr>
          <w:rStyle w:val="apple-converted-space"/>
          <w:color w:val="000000" w:themeColor="text1"/>
          <w:sz w:val="24"/>
        </w:rPr>
        <w:t> </w:t>
      </w:r>
      <w:r w:rsidRPr="001340D7">
        <w:rPr>
          <w:color w:val="000000" w:themeColor="text1"/>
          <w:sz w:val="24"/>
        </w:rPr>
        <w:t>2003 January;</w:t>
      </w:r>
      <w:r w:rsidRPr="001340D7">
        <w:rPr>
          <w:rStyle w:val="ref-vol"/>
          <w:color w:val="000000" w:themeColor="text1"/>
          <w:sz w:val="24"/>
        </w:rPr>
        <w:t>9</w:t>
      </w:r>
      <w:r w:rsidRPr="001340D7">
        <w:rPr>
          <w:color w:val="000000" w:themeColor="text1"/>
          <w:sz w:val="24"/>
        </w:rPr>
        <w:t>:1.</w:t>
      </w:r>
    </w:p>
    <w:p w14:paraId="514472EF" w14:textId="77777777" w:rsidR="00630996" w:rsidRPr="001340D7" w:rsidRDefault="00630996" w:rsidP="00630996">
      <w:pPr>
        <w:ind w:left="720" w:hanging="720"/>
        <w:contextualSpacing/>
        <w:rPr>
          <w:color w:val="000000" w:themeColor="text1"/>
          <w:sz w:val="24"/>
        </w:rPr>
      </w:pPr>
    </w:p>
    <w:p w14:paraId="49FA2CDD" w14:textId="77777777" w:rsidR="00630996" w:rsidRPr="001340D7" w:rsidRDefault="00630996" w:rsidP="00630996">
      <w:pPr>
        <w:ind w:left="720" w:hanging="720"/>
        <w:contextualSpacing/>
        <w:rPr>
          <w:color w:val="000000" w:themeColor="text1"/>
          <w:sz w:val="24"/>
        </w:rPr>
      </w:pPr>
      <w:r w:rsidRPr="001340D7">
        <w:rPr>
          <w:color w:val="000000" w:themeColor="text1"/>
          <w:sz w:val="24"/>
        </w:rPr>
        <w:t>Nutbeam D. Health literacy as a public health goal: A challenge for contemporary health education and communication strategies into the 21st century.</w:t>
      </w:r>
      <w:r w:rsidRPr="001340D7">
        <w:rPr>
          <w:rStyle w:val="apple-converted-space"/>
          <w:color w:val="000000" w:themeColor="text1"/>
          <w:sz w:val="24"/>
        </w:rPr>
        <w:t> </w:t>
      </w:r>
      <w:r w:rsidRPr="001340D7">
        <w:rPr>
          <w:rStyle w:val="ref-journal"/>
          <w:color w:val="000000" w:themeColor="text1"/>
          <w:sz w:val="24"/>
        </w:rPr>
        <w:t>Health Promotion International.</w:t>
      </w:r>
      <w:r w:rsidRPr="001340D7">
        <w:rPr>
          <w:rStyle w:val="apple-converted-space"/>
          <w:color w:val="000000" w:themeColor="text1"/>
          <w:sz w:val="24"/>
        </w:rPr>
        <w:t> </w:t>
      </w:r>
      <w:r w:rsidRPr="001340D7">
        <w:rPr>
          <w:color w:val="000000" w:themeColor="text1"/>
          <w:sz w:val="24"/>
        </w:rPr>
        <w:t>2000;</w:t>
      </w:r>
      <w:r w:rsidRPr="001340D7">
        <w:rPr>
          <w:rStyle w:val="ref-vol"/>
          <w:color w:val="000000" w:themeColor="text1"/>
          <w:sz w:val="24"/>
        </w:rPr>
        <w:t>15</w:t>
      </w:r>
      <w:r w:rsidRPr="001340D7">
        <w:rPr>
          <w:color w:val="000000" w:themeColor="text1"/>
          <w:sz w:val="24"/>
        </w:rPr>
        <w:t>:259–267.</w:t>
      </w:r>
    </w:p>
    <w:p w14:paraId="1D9805A9" w14:textId="77777777" w:rsidR="00630996" w:rsidRPr="001340D7" w:rsidRDefault="00630996" w:rsidP="00630996">
      <w:pPr>
        <w:ind w:left="720" w:hanging="720"/>
        <w:contextualSpacing/>
        <w:rPr>
          <w:color w:val="000000" w:themeColor="text1"/>
          <w:sz w:val="24"/>
        </w:rPr>
      </w:pPr>
    </w:p>
    <w:p w14:paraId="6C1DE308" w14:textId="77777777" w:rsidR="00630996" w:rsidRPr="001340D7" w:rsidRDefault="00630996" w:rsidP="00630996">
      <w:pPr>
        <w:ind w:left="720" w:hanging="720"/>
        <w:contextualSpacing/>
        <w:rPr>
          <w:rStyle w:val="Hyperlink"/>
          <w:color w:val="000000" w:themeColor="text1"/>
          <w:sz w:val="24"/>
          <w:u w:val="none"/>
        </w:rPr>
      </w:pPr>
      <w:r w:rsidRPr="001340D7">
        <w:rPr>
          <w:color w:val="000000" w:themeColor="text1"/>
          <w:sz w:val="24"/>
        </w:rPr>
        <w:t>Nutbeam D. The evolving concept of health literacy.</w:t>
      </w:r>
      <w:r w:rsidRPr="001340D7">
        <w:rPr>
          <w:rStyle w:val="apple-converted-space"/>
          <w:color w:val="000000" w:themeColor="text1"/>
          <w:sz w:val="24"/>
        </w:rPr>
        <w:t> </w:t>
      </w:r>
      <w:r w:rsidRPr="001340D7">
        <w:rPr>
          <w:rStyle w:val="ref-journal"/>
          <w:color w:val="000000" w:themeColor="text1"/>
          <w:sz w:val="24"/>
        </w:rPr>
        <w:t>Social Science &amp; Medicine.</w:t>
      </w:r>
      <w:r w:rsidRPr="001340D7">
        <w:rPr>
          <w:rStyle w:val="apple-converted-space"/>
          <w:color w:val="000000" w:themeColor="text1"/>
          <w:sz w:val="24"/>
        </w:rPr>
        <w:t> </w:t>
      </w:r>
      <w:r w:rsidRPr="001340D7">
        <w:rPr>
          <w:color w:val="000000" w:themeColor="text1"/>
          <w:sz w:val="24"/>
        </w:rPr>
        <w:t>2008;</w:t>
      </w:r>
      <w:r w:rsidRPr="001340D7">
        <w:rPr>
          <w:rStyle w:val="ref-vol"/>
          <w:color w:val="000000" w:themeColor="text1"/>
          <w:sz w:val="24"/>
        </w:rPr>
        <w:t>67</w:t>
      </w:r>
      <w:r w:rsidRPr="001340D7">
        <w:rPr>
          <w:color w:val="000000" w:themeColor="text1"/>
          <w:sz w:val="24"/>
        </w:rPr>
        <w:t>(12):2072–2078.</w:t>
      </w:r>
      <w:r w:rsidRPr="001340D7">
        <w:rPr>
          <w:rStyle w:val="apple-converted-space"/>
          <w:color w:val="000000" w:themeColor="text1"/>
          <w:sz w:val="24"/>
        </w:rPr>
        <w:t> </w:t>
      </w:r>
      <w:r w:rsidRPr="001340D7">
        <w:rPr>
          <w:color w:val="000000" w:themeColor="text1"/>
          <w:sz w:val="24"/>
        </w:rPr>
        <w:t>[</w:t>
      </w:r>
      <w:r w:rsidRPr="001340D7">
        <w:rPr>
          <w:color w:val="000000" w:themeColor="text1"/>
          <w:sz w:val="24"/>
        </w:rPr>
        <w:fldChar w:fldCharType="end"/>
      </w:r>
      <w:r w:rsidRPr="001340D7">
        <w:rPr>
          <w:color w:val="000000" w:themeColor="text1"/>
          <w:sz w:val="24"/>
        </w:rPr>
        <w:fldChar w:fldCharType="begin"/>
      </w:r>
      <w:r w:rsidRPr="001340D7">
        <w:rPr>
          <w:color w:val="000000" w:themeColor="text1"/>
          <w:sz w:val="24"/>
        </w:rPr>
        <w:instrText xml:space="preserve"> HYPERLINK "https://www.ncbi.nlm.nih.gov/pubmed/18952344" </w:instrText>
      </w:r>
      <w:r w:rsidRPr="001340D7">
        <w:rPr>
          <w:color w:val="000000" w:themeColor="text1"/>
          <w:sz w:val="24"/>
        </w:rPr>
        <w:fldChar w:fldCharType="separate"/>
      </w:r>
      <w:r w:rsidRPr="001340D7">
        <w:rPr>
          <w:rStyle w:val="Hyperlink"/>
          <w:color w:val="000000" w:themeColor="text1"/>
          <w:sz w:val="24"/>
          <w:u w:val="none"/>
        </w:rPr>
        <w:t>PubMed]</w:t>
      </w:r>
    </w:p>
    <w:p w14:paraId="519BA46A" w14:textId="77777777" w:rsidR="00630996" w:rsidRPr="001340D7" w:rsidRDefault="00630996" w:rsidP="00630996">
      <w:pPr>
        <w:ind w:left="720" w:hanging="720"/>
        <w:contextualSpacing/>
        <w:rPr>
          <w:color w:val="000000" w:themeColor="text1"/>
          <w:sz w:val="24"/>
        </w:rPr>
      </w:pPr>
    </w:p>
    <w:p w14:paraId="5AFF4FBF" w14:textId="77777777" w:rsidR="00630996" w:rsidRPr="001340D7" w:rsidRDefault="00630996" w:rsidP="00630996">
      <w:pPr>
        <w:ind w:left="720" w:hanging="720"/>
        <w:contextualSpacing/>
        <w:rPr>
          <w:color w:val="000000" w:themeColor="text1"/>
        </w:rPr>
      </w:pPr>
      <w:r w:rsidRPr="001340D7">
        <w:rPr>
          <w:color w:val="000000" w:themeColor="text1"/>
          <w:sz w:val="24"/>
        </w:rPr>
        <w:t>Paasche-Orlow MK, Wolf MS. The causal pathways linking health literacy to health outcomes.</w:t>
      </w:r>
      <w:r w:rsidRPr="001340D7">
        <w:rPr>
          <w:rStyle w:val="apple-converted-space"/>
          <w:color w:val="000000" w:themeColor="text1"/>
          <w:sz w:val="24"/>
        </w:rPr>
        <w:t> </w:t>
      </w:r>
      <w:r w:rsidRPr="001340D7">
        <w:rPr>
          <w:rStyle w:val="ref-journal"/>
          <w:color w:val="000000" w:themeColor="text1"/>
          <w:sz w:val="24"/>
        </w:rPr>
        <w:t>American Journal of Health Behavior.</w:t>
      </w:r>
      <w:r w:rsidRPr="001340D7">
        <w:rPr>
          <w:rStyle w:val="apple-converted-space"/>
          <w:color w:val="000000" w:themeColor="text1"/>
          <w:sz w:val="24"/>
        </w:rPr>
        <w:t> </w:t>
      </w:r>
      <w:r w:rsidRPr="001340D7">
        <w:rPr>
          <w:color w:val="000000" w:themeColor="text1"/>
          <w:sz w:val="24"/>
        </w:rPr>
        <w:t>2007;</w:t>
      </w:r>
      <w:r w:rsidRPr="001340D7">
        <w:rPr>
          <w:rStyle w:val="ref-vol"/>
          <w:color w:val="000000" w:themeColor="text1"/>
          <w:sz w:val="24"/>
        </w:rPr>
        <w:t>31</w:t>
      </w:r>
      <w:r w:rsidRPr="001340D7">
        <w:rPr>
          <w:color w:val="000000" w:themeColor="text1"/>
          <w:sz w:val="24"/>
        </w:rPr>
        <w:t>(Suppl 1):S19–S26.</w:t>
      </w:r>
      <w:r w:rsidRPr="001340D7">
        <w:rPr>
          <w:rStyle w:val="apple-converted-space"/>
          <w:color w:val="000000" w:themeColor="text1"/>
          <w:sz w:val="24"/>
        </w:rPr>
        <w:t> </w:t>
      </w:r>
      <w:r w:rsidRPr="001340D7">
        <w:rPr>
          <w:color w:val="000000" w:themeColor="text1"/>
          <w:sz w:val="24"/>
        </w:rPr>
        <w:t>[</w:t>
      </w:r>
      <w:r w:rsidRPr="001340D7">
        <w:rPr>
          <w:color w:val="000000" w:themeColor="text1"/>
          <w:sz w:val="24"/>
        </w:rPr>
        <w:fldChar w:fldCharType="end"/>
      </w:r>
      <w:r w:rsidRPr="001340D7">
        <w:rPr>
          <w:color w:val="000000" w:themeColor="text1"/>
        </w:rPr>
        <w:t>PubMed]</w:t>
      </w:r>
    </w:p>
    <w:p w14:paraId="0FA3390B" w14:textId="77777777" w:rsidR="00630996" w:rsidRPr="001340D7" w:rsidRDefault="00630996" w:rsidP="00630996">
      <w:pPr>
        <w:ind w:left="720" w:hanging="720"/>
        <w:contextualSpacing/>
        <w:rPr>
          <w:color w:val="000000" w:themeColor="text1"/>
          <w:sz w:val="24"/>
        </w:rPr>
      </w:pPr>
    </w:p>
    <w:p w14:paraId="03D008A2" w14:textId="77777777" w:rsidR="00630996" w:rsidRPr="001340D7" w:rsidRDefault="00630996" w:rsidP="00630996">
      <w:pPr>
        <w:ind w:left="720" w:hanging="720"/>
        <w:contextualSpacing/>
        <w:rPr>
          <w:color w:val="000000" w:themeColor="text1"/>
          <w:sz w:val="24"/>
        </w:rPr>
      </w:pPr>
      <w:r w:rsidRPr="001340D7">
        <w:rPr>
          <w:color w:val="000000" w:themeColor="text1"/>
          <w:sz w:val="24"/>
        </w:rPr>
        <w:t>Parker R. Measuring health literacy: What? So What? Now what?</w:t>
      </w:r>
      <w:r>
        <w:rPr>
          <w:color w:val="000000" w:themeColor="text1"/>
        </w:rPr>
        <w:t xml:space="preserve"> </w:t>
      </w:r>
      <w:r w:rsidRPr="001340D7">
        <w:rPr>
          <w:color w:val="000000" w:themeColor="text1"/>
          <w:sz w:val="24"/>
        </w:rPr>
        <w:t>P</w:t>
      </w:r>
      <w:r w:rsidRPr="001340D7">
        <w:rPr>
          <w:color w:val="000000" w:themeColor="text1"/>
          <w:sz w:val="24"/>
        </w:rPr>
        <w:t>owerPoint presentation at the Institute of Medicine workshop on measures of health literacy; Washington, DC. February 26. 2009.</w:t>
      </w:r>
      <w:r w:rsidRPr="001340D7">
        <w:rPr>
          <w:rStyle w:val="apple-converted-space"/>
          <w:color w:val="000000" w:themeColor="text1"/>
          <w:sz w:val="24"/>
        </w:rPr>
        <w:t> </w:t>
      </w:r>
    </w:p>
    <w:p w14:paraId="5EE7D3B7" w14:textId="77777777" w:rsidR="00630996" w:rsidRDefault="00630996" w:rsidP="00630996">
      <w:pPr>
        <w:pStyle w:val="NormalWeb"/>
        <w:shd w:val="clear" w:color="auto" w:fill="FFFFFF"/>
        <w:spacing w:before="0" w:beforeAutospacing="0" w:after="0" w:afterAutospacing="0"/>
        <w:ind w:left="720" w:hanging="720"/>
        <w:contextualSpacing/>
        <w:rPr>
          <w:rFonts w:ascii="Georgia" w:hAnsi="Georgia" w:cs="Open Sans"/>
          <w:color w:val="000000" w:themeColor="text1"/>
        </w:rPr>
      </w:pPr>
    </w:p>
    <w:p w14:paraId="7EB1FB67" w14:textId="77777777" w:rsidR="00630996" w:rsidRPr="00630996" w:rsidRDefault="00630996" w:rsidP="00630996">
      <w:pPr>
        <w:pStyle w:val="NormalWeb"/>
        <w:shd w:val="clear" w:color="auto" w:fill="FFFFFF"/>
        <w:spacing w:before="0" w:beforeAutospacing="0" w:after="0" w:afterAutospacing="0"/>
        <w:ind w:left="720" w:hanging="720"/>
        <w:contextualSpacing/>
        <w:rPr>
          <w:rFonts w:ascii="Georgia" w:hAnsi="Georgia" w:cs="Open Sans"/>
          <w:color w:val="000000" w:themeColor="text1"/>
        </w:rPr>
      </w:pPr>
      <w:r w:rsidRPr="00630996">
        <w:rPr>
          <w:rFonts w:ascii="Georgia" w:hAnsi="Georgia" w:cs="Open Sans"/>
          <w:color w:val="000000" w:themeColor="text1"/>
        </w:rPr>
        <w:t>P</w:t>
      </w:r>
      <w:r w:rsidRPr="00630996">
        <w:rPr>
          <w:rFonts w:ascii="Georgia" w:hAnsi="Georgia" w:cs="Open Sans"/>
          <w:color w:val="000000" w:themeColor="text1"/>
        </w:rPr>
        <w:t>a</w:t>
      </w:r>
      <w:r w:rsidRPr="00630996">
        <w:rPr>
          <w:rFonts w:ascii="Georgia" w:hAnsi="Georgia" w:cs="Open Sans"/>
          <w:color w:val="000000" w:themeColor="text1"/>
        </w:rPr>
        <w:t xml:space="preserve">rnell, Terri Ann. </w:t>
      </w:r>
      <w:r w:rsidRPr="00630996">
        <w:rPr>
          <w:rStyle w:val="field--highwire-content-title"/>
          <w:rFonts w:ascii="Georgia" w:hAnsi="Georgia"/>
          <w:color w:val="000000" w:themeColor="text1"/>
        </w:rPr>
        <w:t xml:space="preserve">Health Literacy: History, Definitions, and Models in Health Literacy in Nursing: </w:t>
      </w:r>
      <w:r w:rsidRPr="00630996">
        <w:rPr>
          <w:rFonts w:ascii="Georgia" w:hAnsi="Georgia" w:cs="Open Sans"/>
          <w:color w:val="000000" w:themeColor="text1"/>
        </w:rPr>
        <w:t>Providing Person-Centered Care. 10.1891/9780826161734.0001</w:t>
      </w:r>
    </w:p>
    <w:p w14:paraId="0D069C27" w14:textId="77777777" w:rsidR="00630996" w:rsidRPr="00630996" w:rsidRDefault="00630996" w:rsidP="00630996">
      <w:pPr>
        <w:ind w:left="720" w:hanging="720"/>
        <w:contextualSpacing/>
        <w:rPr>
          <w:color w:val="000000" w:themeColor="text1"/>
          <w:sz w:val="24"/>
        </w:rPr>
      </w:pPr>
    </w:p>
    <w:p w14:paraId="51A12FDA" w14:textId="77777777" w:rsidR="00630996" w:rsidRPr="001340D7" w:rsidRDefault="00630996" w:rsidP="00630996">
      <w:pPr>
        <w:ind w:left="720" w:hanging="720"/>
        <w:contextualSpacing/>
        <w:rPr>
          <w:rStyle w:val="Hyperlink"/>
          <w:color w:val="000000" w:themeColor="text1"/>
          <w:sz w:val="24"/>
          <w:u w:val="none"/>
        </w:rPr>
      </w:pPr>
      <w:r w:rsidRPr="001340D7">
        <w:rPr>
          <w:color w:val="000000" w:themeColor="text1"/>
          <w:sz w:val="24"/>
        </w:rPr>
        <w:t>Patak L, Wilson-Stronks A, Costello J, Kleinpell R, Henneman E, Happ M. Improving patient-provider communication: A call to action.</w:t>
      </w:r>
      <w:r w:rsidRPr="001340D7">
        <w:rPr>
          <w:rStyle w:val="apple-converted-space"/>
          <w:color w:val="000000" w:themeColor="text1"/>
          <w:sz w:val="24"/>
        </w:rPr>
        <w:t> </w:t>
      </w:r>
      <w:r w:rsidRPr="001340D7">
        <w:rPr>
          <w:color w:val="000000" w:themeColor="text1"/>
          <w:sz w:val="24"/>
        </w:rPr>
        <w:t>In review. [</w:t>
      </w:r>
      <w:hyperlink r:id="rId22" w:history="1">
        <w:r w:rsidRPr="001340D7">
          <w:rPr>
            <w:rStyle w:val="Hyperlink"/>
            <w:color w:val="000000" w:themeColor="text1"/>
            <w:sz w:val="24"/>
            <w:u w:val="none"/>
          </w:rPr>
          <w:t>PMC free article] [</w:t>
        </w:r>
      </w:hyperlink>
      <w:r w:rsidRPr="001340D7">
        <w:rPr>
          <w:color w:val="000000" w:themeColor="text1"/>
          <w:sz w:val="24"/>
        </w:rPr>
        <w:fldChar w:fldCharType="begin"/>
      </w:r>
      <w:r w:rsidRPr="001340D7">
        <w:rPr>
          <w:color w:val="000000" w:themeColor="text1"/>
          <w:sz w:val="24"/>
        </w:rPr>
        <w:instrText xml:space="preserve"> HYPERLINK "https://www.ncbi.nlm.nih.gov/pubmed/19745632" </w:instrText>
      </w:r>
      <w:r w:rsidRPr="001340D7">
        <w:rPr>
          <w:color w:val="000000" w:themeColor="text1"/>
          <w:sz w:val="24"/>
        </w:rPr>
        <w:fldChar w:fldCharType="separate"/>
      </w:r>
      <w:r w:rsidRPr="001340D7">
        <w:rPr>
          <w:rStyle w:val="Hyperlink"/>
          <w:color w:val="000000" w:themeColor="text1"/>
          <w:sz w:val="24"/>
          <w:u w:val="none"/>
        </w:rPr>
        <w:t>PubMed]</w:t>
      </w:r>
    </w:p>
    <w:p w14:paraId="2FB59411" w14:textId="77777777" w:rsidR="00630996" w:rsidRPr="001340D7" w:rsidRDefault="00630996" w:rsidP="00630996">
      <w:pPr>
        <w:ind w:left="720" w:hanging="720"/>
        <w:contextualSpacing/>
        <w:rPr>
          <w:color w:val="000000" w:themeColor="text1"/>
          <w:sz w:val="24"/>
        </w:rPr>
      </w:pPr>
    </w:p>
    <w:p w14:paraId="63FE09CB" w14:textId="77777777" w:rsidR="00630996" w:rsidRPr="001340D7" w:rsidRDefault="00630996" w:rsidP="00630996">
      <w:pPr>
        <w:ind w:left="720" w:hanging="720"/>
        <w:contextualSpacing/>
        <w:rPr>
          <w:color w:val="000000" w:themeColor="text1"/>
          <w:sz w:val="24"/>
        </w:rPr>
      </w:pPr>
      <w:r w:rsidRPr="001340D7">
        <w:rPr>
          <w:color w:val="000000" w:themeColor="text1"/>
          <w:sz w:val="24"/>
        </w:rPr>
        <w:t>Pleasant A. Health literacy measurement: A brief review and proposal. PowerPoint presentation at the Institute of Medicine workshop on measures of health literacy; Washington, DC. February 26. 2009.</w:t>
      </w:r>
      <w:r w:rsidRPr="001340D7">
        <w:rPr>
          <w:rStyle w:val="apple-converted-space"/>
          <w:color w:val="000000" w:themeColor="text1"/>
          <w:sz w:val="24"/>
        </w:rPr>
        <w:t> </w:t>
      </w:r>
    </w:p>
    <w:p w14:paraId="23CAA4BD" w14:textId="77777777" w:rsidR="00630996" w:rsidRPr="001340D7" w:rsidRDefault="00630996" w:rsidP="00630996">
      <w:pPr>
        <w:ind w:left="720" w:hanging="720"/>
        <w:contextualSpacing/>
        <w:rPr>
          <w:color w:val="000000" w:themeColor="text1"/>
          <w:sz w:val="24"/>
        </w:rPr>
      </w:pPr>
    </w:p>
    <w:p w14:paraId="301EA108" w14:textId="77777777" w:rsidR="00630996" w:rsidRPr="001340D7" w:rsidRDefault="00630996" w:rsidP="00630996">
      <w:pPr>
        <w:ind w:left="720" w:hanging="720"/>
        <w:contextualSpacing/>
        <w:rPr>
          <w:color w:val="000000" w:themeColor="text1"/>
          <w:sz w:val="24"/>
        </w:rPr>
      </w:pPr>
      <w:r w:rsidRPr="001340D7">
        <w:rPr>
          <w:color w:val="000000" w:themeColor="text1"/>
          <w:sz w:val="24"/>
        </w:rPr>
        <w:t>Ratzan S, Parker R. Introduction. In: Selden C, Zorn M, Ratzan S, Parker R, editors.</w:t>
      </w:r>
      <w:r w:rsidRPr="001340D7">
        <w:rPr>
          <w:rStyle w:val="apple-converted-space"/>
          <w:color w:val="000000" w:themeColor="text1"/>
          <w:sz w:val="24"/>
        </w:rPr>
        <w:t> </w:t>
      </w:r>
      <w:r w:rsidRPr="001340D7">
        <w:rPr>
          <w:rStyle w:val="ref-journal"/>
          <w:color w:val="000000" w:themeColor="text1"/>
          <w:sz w:val="24"/>
        </w:rPr>
        <w:t>National Library of Medicine current bibliographies in medicine: Health literacy.</w:t>
      </w:r>
      <w:r w:rsidRPr="001340D7">
        <w:rPr>
          <w:color w:val="000000" w:themeColor="text1"/>
          <w:sz w:val="24"/>
        </w:rPr>
        <w:t>Bethesda, MD: National Institutes of Health; 2000. NLM Pub. No. CBM 2000-1 ed.</w:t>
      </w:r>
    </w:p>
    <w:p w14:paraId="2214767E" w14:textId="77777777" w:rsidR="00630996" w:rsidRPr="001340D7" w:rsidRDefault="00630996" w:rsidP="00630996">
      <w:pPr>
        <w:ind w:left="720" w:hanging="720"/>
        <w:contextualSpacing/>
        <w:rPr>
          <w:color w:val="000000" w:themeColor="text1"/>
          <w:sz w:val="24"/>
        </w:rPr>
      </w:pPr>
    </w:p>
    <w:p w14:paraId="0612774D" w14:textId="77777777" w:rsidR="00630996" w:rsidRPr="001340D7" w:rsidRDefault="00630996" w:rsidP="00630996">
      <w:pPr>
        <w:ind w:left="720" w:hanging="720"/>
        <w:contextualSpacing/>
        <w:rPr>
          <w:color w:val="000000" w:themeColor="text1"/>
        </w:rPr>
      </w:pPr>
      <w:r w:rsidRPr="001340D7">
        <w:rPr>
          <w:color w:val="000000" w:themeColor="text1"/>
          <w:sz w:val="24"/>
        </w:rPr>
        <w:t>Ryan JG, Leguen F, Weiss BD, Albury S, Jennings T, Velez F, Salibi N. Will patients agree to have their literacy skills assessed in clinical practice?</w:t>
      </w:r>
      <w:r w:rsidRPr="001340D7">
        <w:rPr>
          <w:rStyle w:val="apple-converted-space"/>
          <w:color w:val="000000" w:themeColor="text1"/>
          <w:sz w:val="24"/>
        </w:rPr>
        <w:t> </w:t>
      </w:r>
      <w:r w:rsidRPr="001340D7">
        <w:rPr>
          <w:rStyle w:val="ref-journal"/>
          <w:color w:val="000000" w:themeColor="text1"/>
          <w:sz w:val="24"/>
        </w:rPr>
        <w:t>Health Education Research.</w:t>
      </w:r>
      <w:r w:rsidRPr="001340D7">
        <w:rPr>
          <w:rStyle w:val="apple-converted-space"/>
          <w:color w:val="000000" w:themeColor="text1"/>
          <w:sz w:val="24"/>
        </w:rPr>
        <w:t> </w:t>
      </w:r>
      <w:r w:rsidRPr="001340D7">
        <w:rPr>
          <w:color w:val="000000" w:themeColor="text1"/>
          <w:sz w:val="24"/>
        </w:rPr>
        <w:t>2008;</w:t>
      </w:r>
      <w:r w:rsidRPr="001340D7">
        <w:rPr>
          <w:rStyle w:val="ref-vol"/>
          <w:color w:val="000000" w:themeColor="text1"/>
          <w:sz w:val="24"/>
        </w:rPr>
        <w:t>23</w:t>
      </w:r>
      <w:r w:rsidRPr="001340D7">
        <w:rPr>
          <w:color w:val="000000" w:themeColor="text1"/>
          <w:sz w:val="24"/>
        </w:rPr>
        <w:t>(4):603–611.</w:t>
      </w:r>
      <w:r w:rsidRPr="001340D7">
        <w:rPr>
          <w:rStyle w:val="apple-converted-space"/>
          <w:color w:val="000000" w:themeColor="text1"/>
          <w:sz w:val="24"/>
        </w:rPr>
        <w:t> </w:t>
      </w:r>
      <w:r w:rsidRPr="001340D7">
        <w:rPr>
          <w:color w:val="000000" w:themeColor="text1"/>
          <w:sz w:val="24"/>
        </w:rPr>
        <w:t>[</w:t>
      </w:r>
      <w:r w:rsidRPr="001340D7">
        <w:rPr>
          <w:color w:val="000000" w:themeColor="text1"/>
          <w:sz w:val="24"/>
        </w:rPr>
        <w:fldChar w:fldCharType="end"/>
      </w:r>
      <w:r w:rsidRPr="001340D7">
        <w:rPr>
          <w:color w:val="000000" w:themeColor="text1"/>
        </w:rPr>
        <w:t>PubMed]</w:t>
      </w:r>
    </w:p>
    <w:p w14:paraId="0D7768F1" w14:textId="77777777" w:rsidR="00630996" w:rsidRPr="001340D7" w:rsidRDefault="00630996" w:rsidP="00630996">
      <w:pPr>
        <w:ind w:left="720" w:hanging="720"/>
        <w:contextualSpacing/>
        <w:rPr>
          <w:color w:val="000000" w:themeColor="text1"/>
          <w:sz w:val="24"/>
        </w:rPr>
      </w:pPr>
    </w:p>
    <w:p w14:paraId="3901A038" w14:textId="77777777" w:rsidR="00630996" w:rsidRDefault="00630996" w:rsidP="00630996">
      <w:pPr>
        <w:ind w:left="720" w:hanging="720"/>
        <w:contextualSpacing/>
        <w:rPr>
          <w:rStyle w:val="apple-converted-space"/>
          <w:color w:val="000000" w:themeColor="text1"/>
        </w:rPr>
      </w:pPr>
      <w:r w:rsidRPr="001340D7">
        <w:rPr>
          <w:color w:val="000000" w:themeColor="text1"/>
          <w:sz w:val="24"/>
        </w:rPr>
        <w:t xml:space="preserve">Smith S. Measuring the function in functional health literacy. PowerPoint </w:t>
      </w:r>
      <w:r w:rsidRPr="001340D7">
        <w:rPr>
          <w:color w:val="000000" w:themeColor="text1"/>
          <w:sz w:val="24"/>
        </w:rPr>
        <w:t>p</w:t>
      </w:r>
      <w:r w:rsidRPr="001340D7">
        <w:rPr>
          <w:color w:val="000000" w:themeColor="text1"/>
          <w:sz w:val="24"/>
        </w:rPr>
        <w:t>resentation at the Institute of Medicine workshop on measures of health literacy; Washington, DC. February 26. 2009.</w:t>
      </w:r>
      <w:r w:rsidRPr="001340D7">
        <w:rPr>
          <w:rStyle w:val="apple-converted-space"/>
          <w:color w:val="000000" w:themeColor="text1"/>
          <w:sz w:val="24"/>
        </w:rPr>
        <w:t> </w:t>
      </w:r>
    </w:p>
    <w:p w14:paraId="0E6C66CE" w14:textId="77777777" w:rsidR="00630996" w:rsidRPr="001340D7" w:rsidRDefault="00630996" w:rsidP="00630996">
      <w:pPr>
        <w:ind w:left="720" w:hanging="720"/>
        <w:contextualSpacing/>
        <w:rPr>
          <w:color w:val="000000" w:themeColor="text1"/>
          <w:sz w:val="24"/>
        </w:rPr>
      </w:pPr>
    </w:p>
    <w:p w14:paraId="6FB093DF" w14:textId="77777777" w:rsidR="00630996" w:rsidRPr="001340D7" w:rsidRDefault="00630996" w:rsidP="00630996">
      <w:pPr>
        <w:pStyle w:val="NormalWeb"/>
        <w:pBdr>
          <w:top w:val="single" w:sz="6" w:space="0" w:color="C2C2C2"/>
        </w:pBdr>
        <w:shd w:val="clear" w:color="auto" w:fill="FFFFFF"/>
        <w:spacing w:before="0" w:beforeAutospacing="0" w:after="0" w:afterAutospacing="0"/>
        <w:ind w:left="720" w:hanging="720"/>
        <w:contextualSpacing/>
        <w:textAlignment w:val="center"/>
        <w:rPr>
          <w:rFonts w:ascii="Georgia" w:hAnsi="Georgia"/>
          <w:color w:val="000000" w:themeColor="text1"/>
        </w:rPr>
      </w:pPr>
      <w:r w:rsidRPr="001340D7">
        <w:rPr>
          <w:rFonts w:ascii="Georgia" w:hAnsi="Georgia"/>
          <w:color w:val="000000" w:themeColor="text1"/>
        </w:rPr>
        <w:t>Stormacq, Coraline, Wosinski, Jacqueline, Boillat, Evelyne; Van den Broucke, Stephan. Effects of health literacy interventions on health-related outcomes in socioeconomically disadvantaged adults living in the community: a systematic review, JBI Evidence Synthesis: July 2020 - Volume 18 - Issue 7 - p 1389-1469 doi: 10.11124/JBISRIR-D-18-00023</w:t>
      </w:r>
    </w:p>
    <w:p w14:paraId="6425C433" w14:textId="77777777" w:rsidR="00630996" w:rsidRPr="001340D7" w:rsidRDefault="00630996" w:rsidP="00630996">
      <w:pPr>
        <w:ind w:left="720" w:hanging="720"/>
        <w:contextualSpacing/>
        <w:rPr>
          <w:color w:val="000000" w:themeColor="text1"/>
          <w:sz w:val="24"/>
        </w:rPr>
      </w:pPr>
    </w:p>
    <w:p w14:paraId="17E4D1D7" w14:textId="77777777" w:rsidR="00630996" w:rsidRPr="001340D7" w:rsidRDefault="00630996" w:rsidP="00630996">
      <w:pPr>
        <w:ind w:left="720" w:hanging="720"/>
        <w:contextualSpacing/>
        <w:rPr>
          <w:color w:val="000000" w:themeColor="text1"/>
          <w:sz w:val="24"/>
        </w:rPr>
      </w:pPr>
      <w:r w:rsidRPr="001340D7">
        <w:rPr>
          <w:color w:val="000000" w:themeColor="text1"/>
          <w:sz w:val="24"/>
        </w:rPr>
        <w:t>The Joint Commission.</w:t>
      </w:r>
      <w:r w:rsidRPr="001340D7">
        <w:rPr>
          <w:rStyle w:val="apple-converted-space"/>
          <w:color w:val="000000" w:themeColor="text1"/>
          <w:sz w:val="24"/>
        </w:rPr>
        <w:t>  </w:t>
      </w:r>
      <w:r w:rsidRPr="001340D7">
        <w:rPr>
          <w:rStyle w:val="ref-journal"/>
          <w:color w:val="000000" w:themeColor="text1"/>
          <w:sz w:val="24"/>
        </w:rPr>
        <w:t>“What did the doctor say?” Improving health literacy to protect patient safety.</w:t>
      </w:r>
      <w:r w:rsidRPr="001340D7">
        <w:rPr>
          <w:rStyle w:val="apple-converted-space"/>
          <w:color w:val="000000" w:themeColor="text1"/>
          <w:sz w:val="24"/>
        </w:rPr>
        <w:t> </w:t>
      </w:r>
      <w:r w:rsidRPr="001340D7">
        <w:rPr>
          <w:color w:val="000000" w:themeColor="text1"/>
          <w:sz w:val="24"/>
        </w:rPr>
        <w:t>Oakbrook Terrace, IL: The Joint Commission; 2007.</w:t>
      </w:r>
      <w:r w:rsidRPr="001340D7">
        <w:rPr>
          <w:rStyle w:val="apple-converted-space"/>
          <w:color w:val="000000" w:themeColor="text1"/>
          <w:sz w:val="24"/>
        </w:rPr>
        <w:t> </w:t>
      </w:r>
    </w:p>
    <w:p w14:paraId="4052DB81" w14:textId="77777777" w:rsidR="00630996" w:rsidRPr="001340D7" w:rsidRDefault="00630996" w:rsidP="00630996">
      <w:pPr>
        <w:ind w:left="720" w:hanging="720"/>
        <w:contextualSpacing/>
        <w:rPr>
          <w:color w:val="000000" w:themeColor="text1"/>
          <w:sz w:val="24"/>
        </w:rPr>
      </w:pPr>
    </w:p>
    <w:p w14:paraId="45BBB8C2" w14:textId="77777777" w:rsidR="00630996" w:rsidRPr="001340D7" w:rsidRDefault="00630996" w:rsidP="00630996">
      <w:pPr>
        <w:ind w:left="720" w:hanging="720"/>
        <w:contextualSpacing/>
        <w:rPr>
          <w:color w:val="000000" w:themeColor="text1"/>
          <w:sz w:val="24"/>
        </w:rPr>
      </w:pPr>
      <w:r w:rsidRPr="001340D7">
        <w:rPr>
          <w:color w:val="000000" w:themeColor="text1"/>
          <w:sz w:val="24"/>
        </w:rPr>
        <w:t>U.S. Bureau of the Census.</w:t>
      </w:r>
      <w:r w:rsidRPr="001340D7">
        <w:rPr>
          <w:rStyle w:val="apple-converted-space"/>
          <w:color w:val="000000" w:themeColor="text1"/>
          <w:sz w:val="24"/>
        </w:rPr>
        <w:t> </w:t>
      </w:r>
      <w:r w:rsidRPr="001340D7">
        <w:rPr>
          <w:rStyle w:val="ref-journal"/>
          <w:color w:val="000000" w:themeColor="text1"/>
          <w:sz w:val="24"/>
        </w:rPr>
        <w:t>U.S. minorities will be the majority by 2042, Census Bureau says.</w:t>
      </w:r>
      <w:r w:rsidRPr="001340D7">
        <w:rPr>
          <w:rStyle w:val="apple-converted-space"/>
          <w:color w:val="000000" w:themeColor="text1"/>
          <w:sz w:val="24"/>
        </w:rPr>
        <w:t> </w:t>
      </w:r>
      <w:r w:rsidRPr="001340D7">
        <w:rPr>
          <w:color w:val="000000" w:themeColor="text1"/>
          <w:sz w:val="24"/>
        </w:rPr>
        <w:t>2008. [Accessed April 6, 2009].</w:t>
      </w:r>
      <w:r w:rsidRPr="001340D7">
        <w:rPr>
          <w:rStyle w:val="apple-converted-space"/>
          <w:color w:val="000000" w:themeColor="text1"/>
          <w:sz w:val="24"/>
        </w:rPr>
        <w:t>  </w:t>
      </w:r>
      <w:hyperlink r:id="rId23" w:anchor="ixzz0BuzPJRRg" w:history="1">
        <w:r w:rsidRPr="001340D7">
          <w:rPr>
            <w:rStyle w:val="Hyperlink"/>
            <w:color w:val="000000" w:themeColor="text1"/>
            <w:sz w:val="24"/>
            <w:u w:val="none"/>
          </w:rPr>
          <w:t>http://www</w:t>
        </w:r>
        <w:r w:rsidRPr="001340D7">
          <w:rPr>
            <w:rStyle w:val="Hyperlink"/>
            <w:rFonts w:ascii="Times New Roman" w:hAnsi="Times New Roman" w:cs="Times New Roman"/>
            <w:color w:val="000000" w:themeColor="text1"/>
            <w:sz w:val="24"/>
            <w:u w:val="none"/>
          </w:rPr>
          <w:t>​</w:t>
        </w:r>
        <w:r w:rsidRPr="001340D7">
          <w:rPr>
            <w:rStyle w:val="Hyperlink"/>
            <w:color w:val="000000" w:themeColor="text1"/>
            <w:sz w:val="24"/>
            <w:u w:val="none"/>
          </w:rPr>
          <w:t>.america.gov</w:t>
        </w:r>
        <w:r w:rsidRPr="001340D7">
          <w:rPr>
            <w:rStyle w:val="Hyperlink"/>
            <w:rFonts w:ascii="Times New Roman" w:hAnsi="Times New Roman" w:cs="Times New Roman"/>
            <w:color w:val="000000" w:themeColor="text1"/>
            <w:sz w:val="24"/>
            <w:u w:val="none"/>
          </w:rPr>
          <w:t>​</w:t>
        </w:r>
        <w:r w:rsidRPr="001340D7">
          <w:rPr>
            <w:rStyle w:val="Hyperlink"/>
            <w:color w:val="000000" w:themeColor="text1"/>
            <w:sz w:val="24"/>
            <w:u w:val="none"/>
          </w:rPr>
          <w:t>/st/diversity-english</w:t>
        </w:r>
        <w:r w:rsidRPr="001340D7">
          <w:rPr>
            <w:rStyle w:val="Hyperlink"/>
            <w:rFonts w:ascii="Times New Roman" w:hAnsi="Times New Roman" w:cs="Times New Roman"/>
            <w:color w:val="000000" w:themeColor="text1"/>
            <w:sz w:val="24"/>
            <w:u w:val="none"/>
          </w:rPr>
          <w:t>​</w:t>
        </w:r>
        <w:r w:rsidRPr="001340D7">
          <w:rPr>
            <w:rStyle w:val="Hyperlink"/>
            <w:color w:val="000000" w:themeColor="text1"/>
            <w:sz w:val="24"/>
            <w:u w:val="none"/>
          </w:rPr>
          <w:t>/2008/August/20080815140005xlrennef0</w:t>
        </w:r>
        <w:r w:rsidRPr="001340D7">
          <w:rPr>
            <w:rStyle w:val="Hyperlink"/>
            <w:rFonts w:ascii="Times New Roman" w:hAnsi="Times New Roman" w:cs="Times New Roman"/>
            <w:color w:val="000000" w:themeColor="text1"/>
            <w:sz w:val="24"/>
            <w:u w:val="none"/>
          </w:rPr>
          <w:t>​</w:t>
        </w:r>
        <w:r w:rsidRPr="001340D7">
          <w:rPr>
            <w:rStyle w:val="Hyperlink"/>
            <w:color w:val="000000" w:themeColor="text1"/>
            <w:sz w:val="24"/>
            <w:u w:val="none"/>
          </w:rPr>
          <w:t>.1078106</w:t>
        </w:r>
        <w:r w:rsidRPr="001340D7">
          <w:rPr>
            <w:rStyle w:val="Hyperlink"/>
            <w:rFonts w:ascii="Times New Roman" w:hAnsi="Times New Roman" w:cs="Times New Roman"/>
            <w:color w:val="000000" w:themeColor="text1"/>
            <w:sz w:val="24"/>
            <w:u w:val="none"/>
          </w:rPr>
          <w:t>​</w:t>
        </w:r>
        <w:r w:rsidRPr="001340D7">
          <w:rPr>
            <w:rStyle w:val="Hyperlink"/>
            <w:color w:val="000000" w:themeColor="text1"/>
            <w:sz w:val="24"/>
            <w:u w:val="none"/>
          </w:rPr>
          <w:t>.</w:t>
        </w:r>
        <w:r w:rsidRPr="001340D7">
          <w:rPr>
            <w:rStyle w:val="Hyperlink"/>
            <w:color w:val="000000" w:themeColor="text1"/>
            <w:sz w:val="24"/>
            <w:u w:val="none"/>
          </w:rPr>
          <w:t>html#ixzz0BuzPJRRg</w:t>
        </w:r>
      </w:hyperlink>
      <w:r w:rsidRPr="001340D7">
        <w:rPr>
          <w:color w:val="000000" w:themeColor="text1"/>
          <w:sz w:val="24"/>
        </w:rPr>
        <w:t>.</w:t>
      </w:r>
    </w:p>
    <w:p w14:paraId="4DABBC99" w14:textId="77777777" w:rsidR="00630996" w:rsidRDefault="00630996" w:rsidP="00630996">
      <w:pPr>
        <w:pStyle w:val="Heading1"/>
        <w:spacing w:before="0" w:beforeAutospacing="0" w:after="0" w:afterAutospacing="0"/>
        <w:ind w:left="720" w:hanging="720"/>
        <w:contextualSpacing/>
        <w:rPr>
          <w:rStyle w:val="Title1"/>
          <w:rFonts w:ascii="Georgia" w:hAnsi="Georgia" w:cs="Arial"/>
          <w:color w:val="000000" w:themeColor="text1"/>
          <w:sz w:val="24"/>
          <w:szCs w:val="24"/>
        </w:rPr>
      </w:pPr>
    </w:p>
    <w:p w14:paraId="506F166B" w14:textId="77777777" w:rsidR="00630996" w:rsidRPr="001340D7" w:rsidRDefault="00630996" w:rsidP="00630996">
      <w:pPr>
        <w:pStyle w:val="Heading1"/>
        <w:spacing w:before="0" w:beforeAutospacing="0" w:after="0" w:afterAutospacing="0"/>
        <w:ind w:left="720" w:hanging="720"/>
        <w:contextualSpacing/>
        <w:rPr>
          <w:rStyle w:val="Title1"/>
          <w:rFonts w:ascii="Georgia" w:hAnsi="Georgia" w:cs="Arial"/>
          <w:b w:val="0"/>
          <w:bCs w:val="0"/>
          <w:color w:val="000000" w:themeColor="text1"/>
          <w:sz w:val="24"/>
          <w:szCs w:val="24"/>
        </w:rPr>
      </w:pPr>
      <w:r w:rsidRPr="001340D7">
        <w:rPr>
          <w:rStyle w:val="Title1"/>
          <w:rFonts w:ascii="Georgia" w:hAnsi="Georgia" w:cs="Arial"/>
          <w:b w:val="0"/>
          <w:bCs w:val="0"/>
          <w:color w:val="000000" w:themeColor="text1"/>
          <w:sz w:val="24"/>
          <w:szCs w:val="24"/>
        </w:rPr>
        <w:t>van der Vaart, Rosalie &amp; Drossaert, Constance. (2017). Development of the Digital Health Literacy Instrument: Measuring a Broad Spectrum of Health 1.0 and Health 2.0 Skills. Journal of Medical Internet Research. 19. e27. 10.2196/jmir.6709.</w:t>
      </w:r>
    </w:p>
    <w:p w14:paraId="50BBE2BC" w14:textId="77777777" w:rsidR="00630996" w:rsidRPr="001340D7" w:rsidRDefault="00630996" w:rsidP="00630996">
      <w:pPr>
        <w:ind w:left="720" w:hanging="720"/>
        <w:contextualSpacing/>
        <w:rPr>
          <w:color w:val="000000" w:themeColor="text1"/>
          <w:sz w:val="24"/>
        </w:rPr>
      </w:pPr>
    </w:p>
    <w:p w14:paraId="52F6144C" w14:textId="77777777" w:rsidR="00630996" w:rsidRPr="001340D7" w:rsidRDefault="00630996" w:rsidP="00630996">
      <w:pPr>
        <w:ind w:left="720" w:hanging="720"/>
        <w:contextualSpacing/>
        <w:rPr>
          <w:rStyle w:val="Hyperlink"/>
          <w:color w:val="000000" w:themeColor="text1"/>
          <w:sz w:val="24"/>
          <w:u w:val="none"/>
        </w:rPr>
      </w:pPr>
      <w:r w:rsidRPr="001340D7">
        <w:rPr>
          <w:color w:val="000000" w:themeColor="text1"/>
          <w:sz w:val="24"/>
        </w:rPr>
        <w:t>Wallace LS, Rogers ES, Roskos SE, Holiday DB, Weiss BD. Brief report: Screening items to identify patients with limited health literacy skills.</w:t>
      </w:r>
      <w:r w:rsidRPr="001340D7">
        <w:rPr>
          <w:rStyle w:val="apple-converted-space"/>
          <w:color w:val="000000" w:themeColor="text1"/>
          <w:sz w:val="24"/>
        </w:rPr>
        <w:t> </w:t>
      </w:r>
      <w:r w:rsidRPr="001340D7">
        <w:rPr>
          <w:rStyle w:val="ref-journal"/>
          <w:color w:val="000000" w:themeColor="text1"/>
          <w:sz w:val="24"/>
        </w:rPr>
        <w:t>Journal of General Internal Medicine.</w:t>
      </w:r>
      <w:r w:rsidRPr="001340D7">
        <w:rPr>
          <w:rStyle w:val="apple-converted-space"/>
          <w:color w:val="000000" w:themeColor="text1"/>
          <w:sz w:val="24"/>
        </w:rPr>
        <w:t> </w:t>
      </w:r>
      <w:r w:rsidRPr="001340D7">
        <w:rPr>
          <w:color w:val="000000" w:themeColor="text1"/>
          <w:sz w:val="24"/>
        </w:rPr>
        <w:t>2006;</w:t>
      </w:r>
      <w:r w:rsidRPr="001340D7">
        <w:rPr>
          <w:rStyle w:val="ref-vol"/>
          <w:color w:val="000000" w:themeColor="text1"/>
          <w:sz w:val="24"/>
        </w:rPr>
        <w:t>21</w:t>
      </w:r>
      <w:r w:rsidRPr="001340D7">
        <w:rPr>
          <w:color w:val="000000" w:themeColor="text1"/>
          <w:sz w:val="24"/>
        </w:rPr>
        <w:t>(8):874–877.</w:t>
      </w:r>
      <w:r w:rsidRPr="001340D7">
        <w:rPr>
          <w:rStyle w:val="apple-converted-space"/>
          <w:color w:val="000000" w:themeColor="text1"/>
          <w:sz w:val="24"/>
        </w:rPr>
        <w:t> </w:t>
      </w:r>
      <w:r w:rsidRPr="001340D7">
        <w:rPr>
          <w:color w:val="000000" w:themeColor="text1"/>
          <w:sz w:val="24"/>
        </w:rPr>
        <w:t>[</w:t>
      </w:r>
      <w:hyperlink r:id="rId24" w:history="1">
        <w:r w:rsidRPr="001340D7">
          <w:rPr>
            <w:rStyle w:val="Hyperlink"/>
            <w:color w:val="000000" w:themeColor="text1"/>
            <w:sz w:val="24"/>
            <w:u w:val="none"/>
          </w:rPr>
          <w:t>PMC free article] [</w:t>
        </w:r>
      </w:hyperlink>
      <w:r w:rsidRPr="001340D7">
        <w:rPr>
          <w:color w:val="000000" w:themeColor="text1"/>
          <w:sz w:val="24"/>
        </w:rPr>
        <w:fldChar w:fldCharType="begin"/>
      </w:r>
      <w:r w:rsidRPr="001340D7">
        <w:rPr>
          <w:color w:val="000000" w:themeColor="text1"/>
          <w:sz w:val="24"/>
        </w:rPr>
        <w:instrText xml:space="preserve"> HYPERLINK "https://www.ncbi.nlm.nih.gov/pubmed/16881950" </w:instrText>
      </w:r>
      <w:r w:rsidRPr="001340D7">
        <w:rPr>
          <w:color w:val="000000" w:themeColor="text1"/>
          <w:sz w:val="24"/>
        </w:rPr>
        <w:fldChar w:fldCharType="separate"/>
      </w:r>
      <w:r w:rsidRPr="001340D7">
        <w:rPr>
          <w:rStyle w:val="Hyperlink"/>
          <w:color w:val="000000" w:themeColor="text1"/>
          <w:sz w:val="24"/>
          <w:u w:val="none"/>
        </w:rPr>
        <w:t>PubMed]</w:t>
      </w:r>
    </w:p>
    <w:p w14:paraId="457584D2" w14:textId="77777777" w:rsidR="00630996" w:rsidRPr="001340D7" w:rsidRDefault="00630996" w:rsidP="00630996">
      <w:pPr>
        <w:ind w:left="720" w:hanging="720"/>
        <w:contextualSpacing/>
        <w:rPr>
          <w:color w:val="000000" w:themeColor="text1"/>
          <w:sz w:val="24"/>
        </w:rPr>
      </w:pPr>
    </w:p>
    <w:p w14:paraId="487544A1" w14:textId="77777777" w:rsidR="00630996" w:rsidRPr="001340D7" w:rsidRDefault="00630996" w:rsidP="00630996">
      <w:pPr>
        <w:ind w:left="720" w:hanging="720"/>
        <w:contextualSpacing/>
        <w:rPr>
          <w:rStyle w:val="Hyperlink"/>
          <w:color w:val="000000" w:themeColor="text1"/>
          <w:sz w:val="24"/>
          <w:u w:val="none"/>
        </w:rPr>
      </w:pPr>
      <w:r w:rsidRPr="001340D7">
        <w:rPr>
          <w:color w:val="000000" w:themeColor="text1"/>
          <w:sz w:val="24"/>
        </w:rPr>
        <w:t>Wallace LS, Cassada DC, Rogers ES, Freeman MB, Grandas OH, Stevens SL, Goldman MH. Can screening items identify surgery patients at risk of limited health literacy?</w:t>
      </w:r>
      <w:r w:rsidRPr="001340D7">
        <w:rPr>
          <w:rStyle w:val="apple-converted-space"/>
          <w:color w:val="000000" w:themeColor="text1"/>
          <w:sz w:val="24"/>
        </w:rPr>
        <w:t> </w:t>
      </w:r>
      <w:r w:rsidRPr="001340D7">
        <w:rPr>
          <w:rStyle w:val="ref-journal"/>
          <w:color w:val="000000" w:themeColor="text1"/>
          <w:sz w:val="24"/>
        </w:rPr>
        <w:t>Journal of Surgical Research.</w:t>
      </w:r>
      <w:r w:rsidRPr="001340D7">
        <w:rPr>
          <w:rStyle w:val="apple-converted-space"/>
          <w:color w:val="000000" w:themeColor="text1"/>
          <w:sz w:val="24"/>
        </w:rPr>
        <w:t> </w:t>
      </w:r>
      <w:r w:rsidRPr="001340D7">
        <w:rPr>
          <w:color w:val="000000" w:themeColor="text1"/>
          <w:sz w:val="24"/>
        </w:rPr>
        <w:t>2007;</w:t>
      </w:r>
      <w:r w:rsidRPr="001340D7">
        <w:rPr>
          <w:rStyle w:val="ref-vol"/>
          <w:color w:val="000000" w:themeColor="text1"/>
          <w:sz w:val="24"/>
        </w:rPr>
        <w:t>140</w:t>
      </w:r>
      <w:r w:rsidRPr="001340D7">
        <w:rPr>
          <w:color w:val="000000" w:themeColor="text1"/>
          <w:sz w:val="24"/>
        </w:rPr>
        <w:t>(2):208–213.</w:t>
      </w:r>
      <w:r w:rsidRPr="001340D7">
        <w:rPr>
          <w:rStyle w:val="apple-converted-space"/>
          <w:color w:val="000000" w:themeColor="text1"/>
          <w:sz w:val="24"/>
        </w:rPr>
        <w:t> </w:t>
      </w:r>
      <w:r w:rsidRPr="001340D7">
        <w:rPr>
          <w:color w:val="000000" w:themeColor="text1"/>
          <w:sz w:val="24"/>
        </w:rPr>
        <w:t>[</w:t>
      </w:r>
      <w:r w:rsidRPr="001340D7">
        <w:rPr>
          <w:color w:val="000000" w:themeColor="text1"/>
          <w:sz w:val="24"/>
        </w:rPr>
        <w:fldChar w:fldCharType="end"/>
      </w:r>
      <w:r w:rsidRPr="001340D7">
        <w:rPr>
          <w:color w:val="000000" w:themeColor="text1"/>
          <w:sz w:val="24"/>
        </w:rPr>
        <w:fldChar w:fldCharType="begin"/>
      </w:r>
      <w:r w:rsidRPr="001340D7">
        <w:rPr>
          <w:color w:val="000000" w:themeColor="text1"/>
          <w:sz w:val="24"/>
        </w:rPr>
        <w:instrText xml:space="preserve"> HYPERLINK "https://www.ncbi.nlm.nih.gov/pubmed/17509266" </w:instrText>
      </w:r>
      <w:r w:rsidRPr="001340D7">
        <w:rPr>
          <w:color w:val="000000" w:themeColor="text1"/>
          <w:sz w:val="24"/>
        </w:rPr>
        <w:fldChar w:fldCharType="separate"/>
      </w:r>
      <w:r w:rsidRPr="001340D7">
        <w:rPr>
          <w:rStyle w:val="Hyperlink"/>
          <w:color w:val="000000" w:themeColor="text1"/>
          <w:sz w:val="24"/>
          <w:u w:val="none"/>
        </w:rPr>
        <w:t>PubMed]</w:t>
      </w:r>
    </w:p>
    <w:p w14:paraId="55D6B43F" w14:textId="77777777" w:rsidR="00630996" w:rsidRPr="001340D7" w:rsidRDefault="00630996" w:rsidP="00630996">
      <w:pPr>
        <w:ind w:left="720" w:hanging="720"/>
        <w:contextualSpacing/>
        <w:rPr>
          <w:color w:val="000000" w:themeColor="text1"/>
          <w:sz w:val="24"/>
        </w:rPr>
      </w:pPr>
    </w:p>
    <w:p w14:paraId="28CDB3F9" w14:textId="77777777" w:rsidR="00630996" w:rsidRPr="001340D7" w:rsidRDefault="00630996" w:rsidP="00630996">
      <w:pPr>
        <w:ind w:left="720" w:hanging="720"/>
        <w:contextualSpacing/>
        <w:rPr>
          <w:color w:val="000000" w:themeColor="text1"/>
          <w:sz w:val="24"/>
        </w:rPr>
      </w:pPr>
      <w:r w:rsidRPr="001340D7">
        <w:rPr>
          <w:color w:val="000000" w:themeColor="text1"/>
          <w:sz w:val="24"/>
        </w:rPr>
        <w:t>Weidmer Ocampo B. Developing and testing a CAHPS</w:t>
      </w:r>
      <w:r w:rsidRPr="001340D7">
        <w:rPr>
          <w:color w:val="000000" w:themeColor="text1"/>
          <w:sz w:val="24"/>
          <w:vertAlign w:val="superscript"/>
        </w:rPr>
        <w:t>®</w:t>
      </w:r>
      <w:r w:rsidRPr="001340D7">
        <w:rPr>
          <w:rStyle w:val="apple-converted-space"/>
          <w:color w:val="000000" w:themeColor="text1"/>
          <w:sz w:val="24"/>
        </w:rPr>
        <w:t> </w:t>
      </w:r>
      <w:r w:rsidRPr="001340D7">
        <w:rPr>
          <w:color w:val="000000" w:themeColor="text1"/>
          <w:sz w:val="24"/>
        </w:rPr>
        <w:t>health literacy item set. Power-Point presentation at the Institute of Medicine workshop on measures of health literacy; Washington, DC. February 26. 2009.</w:t>
      </w:r>
      <w:r w:rsidRPr="001340D7">
        <w:rPr>
          <w:rStyle w:val="apple-converted-space"/>
          <w:color w:val="000000" w:themeColor="text1"/>
          <w:sz w:val="24"/>
        </w:rPr>
        <w:t> </w:t>
      </w:r>
    </w:p>
    <w:p w14:paraId="767E1E30" w14:textId="77777777" w:rsidR="00630996" w:rsidRPr="001340D7" w:rsidRDefault="00630996" w:rsidP="00630996">
      <w:pPr>
        <w:ind w:left="720" w:hanging="720"/>
        <w:contextualSpacing/>
        <w:rPr>
          <w:color w:val="000000" w:themeColor="text1"/>
          <w:sz w:val="24"/>
        </w:rPr>
      </w:pPr>
    </w:p>
    <w:p w14:paraId="5F590342" w14:textId="77777777" w:rsidR="00630996" w:rsidRPr="001340D7" w:rsidRDefault="00630996" w:rsidP="00630996">
      <w:pPr>
        <w:ind w:left="720" w:hanging="720"/>
        <w:contextualSpacing/>
        <w:rPr>
          <w:color w:val="000000" w:themeColor="text1"/>
          <w:sz w:val="24"/>
        </w:rPr>
      </w:pPr>
      <w:r w:rsidRPr="001340D7">
        <w:rPr>
          <w:color w:val="000000" w:themeColor="text1"/>
          <w:sz w:val="24"/>
        </w:rPr>
        <w:t>Weiss BD. NAAL data: To use or not to use?. PowerPoint presentation at the Institute of Medicine workshop on measures of health literacy; Washington, DC. February 26. 2009.</w:t>
      </w:r>
      <w:r w:rsidRPr="001340D7">
        <w:rPr>
          <w:rStyle w:val="apple-converted-space"/>
          <w:color w:val="000000" w:themeColor="text1"/>
          <w:sz w:val="24"/>
        </w:rPr>
        <w:t> </w:t>
      </w:r>
    </w:p>
    <w:p w14:paraId="74DEE380" w14:textId="77777777" w:rsidR="00630996" w:rsidRPr="001340D7" w:rsidRDefault="00630996" w:rsidP="00630996">
      <w:pPr>
        <w:ind w:left="720" w:hanging="720"/>
        <w:contextualSpacing/>
        <w:rPr>
          <w:color w:val="000000" w:themeColor="text1"/>
          <w:sz w:val="24"/>
        </w:rPr>
      </w:pPr>
    </w:p>
    <w:p w14:paraId="25CA8E40" w14:textId="77777777" w:rsidR="00630996" w:rsidRPr="001340D7" w:rsidRDefault="00630996" w:rsidP="00630996">
      <w:pPr>
        <w:ind w:left="720" w:hanging="720"/>
        <w:contextualSpacing/>
        <w:rPr>
          <w:rStyle w:val="Hyperlink"/>
          <w:color w:val="000000" w:themeColor="text1"/>
          <w:sz w:val="24"/>
          <w:u w:val="none"/>
        </w:rPr>
      </w:pPr>
      <w:r w:rsidRPr="001340D7">
        <w:rPr>
          <w:color w:val="000000" w:themeColor="text1"/>
          <w:sz w:val="24"/>
        </w:rPr>
        <w:t>Weiss BD, Hart G, McGee DL, D’Estelle S. Health status of illiterate adults: Relation between literacy and health status among persons with low literacy skills.</w:t>
      </w:r>
      <w:r w:rsidRPr="001340D7">
        <w:rPr>
          <w:rStyle w:val="apple-converted-space"/>
          <w:color w:val="000000" w:themeColor="text1"/>
          <w:sz w:val="24"/>
        </w:rPr>
        <w:t> </w:t>
      </w:r>
      <w:r w:rsidRPr="001340D7">
        <w:rPr>
          <w:rStyle w:val="ref-journal"/>
          <w:color w:val="000000" w:themeColor="text1"/>
          <w:sz w:val="24"/>
        </w:rPr>
        <w:t>Journal of the American Board of Family Practice.</w:t>
      </w:r>
      <w:r w:rsidRPr="001340D7">
        <w:rPr>
          <w:rStyle w:val="apple-converted-space"/>
          <w:color w:val="000000" w:themeColor="text1"/>
          <w:sz w:val="24"/>
        </w:rPr>
        <w:t> </w:t>
      </w:r>
      <w:r w:rsidRPr="001340D7">
        <w:rPr>
          <w:color w:val="000000" w:themeColor="text1"/>
          <w:sz w:val="24"/>
        </w:rPr>
        <w:t>1992;</w:t>
      </w:r>
      <w:r w:rsidRPr="001340D7">
        <w:rPr>
          <w:rStyle w:val="ref-vol"/>
          <w:color w:val="000000" w:themeColor="text1"/>
          <w:sz w:val="24"/>
        </w:rPr>
        <w:t>5</w:t>
      </w:r>
      <w:r w:rsidRPr="001340D7">
        <w:rPr>
          <w:color w:val="000000" w:themeColor="text1"/>
          <w:sz w:val="24"/>
        </w:rPr>
        <w:t>(3):257–264.</w:t>
      </w:r>
      <w:r w:rsidRPr="001340D7">
        <w:rPr>
          <w:rStyle w:val="apple-converted-space"/>
          <w:color w:val="000000" w:themeColor="text1"/>
          <w:sz w:val="24"/>
        </w:rPr>
        <w:t> </w:t>
      </w:r>
      <w:r w:rsidRPr="001340D7">
        <w:rPr>
          <w:color w:val="000000" w:themeColor="text1"/>
          <w:sz w:val="24"/>
        </w:rPr>
        <w:t>[</w:t>
      </w:r>
      <w:r w:rsidRPr="001340D7">
        <w:rPr>
          <w:color w:val="000000" w:themeColor="text1"/>
          <w:sz w:val="24"/>
        </w:rPr>
        <w:fldChar w:fldCharType="end"/>
      </w:r>
      <w:r w:rsidRPr="001340D7">
        <w:rPr>
          <w:color w:val="000000" w:themeColor="text1"/>
          <w:sz w:val="24"/>
        </w:rPr>
        <w:fldChar w:fldCharType="begin"/>
      </w:r>
      <w:r w:rsidRPr="001340D7">
        <w:rPr>
          <w:color w:val="000000" w:themeColor="text1"/>
          <w:sz w:val="24"/>
        </w:rPr>
        <w:instrText xml:space="preserve"> HYPERLINK "https://www.ncbi.nlm.nih.gov/pubmed/1580173" </w:instrText>
      </w:r>
      <w:r w:rsidRPr="001340D7">
        <w:rPr>
          <w:color w:val="000000" w:themeColor="text1"/>
          <w:sz w:val="24"/>
        </w:rPr>
        <w:fldChar w:fldCharType="separate"/>
      </w:r>
      <w:r w:rsidRPr="001340D7">
        <w:rPr>
          <w:rStyle w:val="Hyperlink"/>
          <w:color w:val="000000" w:themeColor="text1"/>
          <w:sz w:val="24"/>
          <w:u w:val="none"/>
        </w:rPr>
        <w:t>PubMed]</w:t>
      </w:r>
    </w:p>
    <w:p w14:paraId="66C004B0" w14:textId="77777777" w:rsidR="00630996" w:rsidRPr="001340D7" w:rsidRDefault="00630996" w:rsidP="00630996">
      <w:pPr>
        <w:ind w:left="720" w:hanging="720"/>
        <w:contextualSpacing/>
        <w:rPr>
          <w:color w:val="000000" w:themeColor="text1"/>
          <w:sz w:val="24"/>
        </w:rPr>
      </w:pPr>
    </w:p>
    <w:p w14:paraId="6F80D32A" w14:textId="77777777" w:rsidR="00630996" w:rsidRPr="001340D7" w:rsidRDefault="00630996" w:rsidP="00630996">
      <w:pPr>
        <w:ind w:left="720" w:hanging="720"/>
        <w:contextualSpacing/>
        <w:rPr>
          <w:color w:val="000000" w:themeColor="text1"/>
        </w:rPr>
      </w:pPr>
      <w:r w:rsidRPr="001340D7">
        <w:rPr>
          <w:color w:val="000000" w:themeColor="text1"/>
          <w:sz w:val="24"/>
        </w:rPr>
        <w:t>Williams MV, Parker RM, Baker DW, Parikh NS, Pitkin K, Coates WC, Nurss JR. Inadequate functional health literacy among patients at two public hospitals.</w:t>
      </w:r>
      <w:r w:rsidRPr="001340D7">
        <w:rPr>
          <w:rStyle w:val="apple-converted-space"/>
          <w:color w:val="000000" w:themeColor="text1"/>
          <w:sz w:val="24"/>
        </w:rPr>
        <w:t> </w:t>
      </w:r>
      <w:r w:rsidRPr="001340D7">
        <w:rPr>
          <w:rStyle w:val="ref-journal"/>
          <w:color w:val="000000" w:themeColor="text1"/>
          <w:sz w:val="24"/>
        </w:rPr>
        <w:t>JAMA.</w:t>
      </w:r>
      <w:r w:rsidRPr="001340D7">
        <w:rPr>
          <w:rStyle w:val="apple-converted-space"/>
          <w:color w:val="000000" w:themeColor="text1"/>
          <w:sz w:val="24"/>
        </w:rPr>
        <w:t> </w:t>
      </w:r>
      <w:r w:rsidRPr="001340D7">
        <w:rPr>
          <w:color w:val="000000" w:themeColor="text1"/>
          <w:sz w:val="24"/>
        </w:rPr>
        <w:t>1995;</w:t>
      </w:r>
      <w:r w:rsidRPr="001340D7">
        <w:rPr>
          <w:rStyle w:val="ref-vol"/>
          <w:color w:val="000000" w:themeColor="text1"/>
          <w:sz w:val="24"/>
        </w:rPr>
        <w:t>274</w:t>
      </w:r>
      <w:r w:rsidRPr="001340D7">
        <w:rPr>
          <w:color w:val="000000" w:themeColor="text1"/>
          <w:sz w:val="24"/>
        </w:rPr>
        <w:t>(21):1677–1682.</w:t>
      </w:r>
      <w:r w:rsidRPr="001340D7">
        <w:rPr>
          <w:rStyle w:val="apple-converted-space"/>
          <w:color w:val="000000" w:themeColor="text1"/>
          <w:sz w:val="24"/>
        </w:rPr>
        <w:t> </w:t>
      </w:r>
      <w:r w:rsidRPr="001340D7">
        <w:rPr>
          <w:color w:val="000000" w:themeColor="text1"/>
          <w:sz w:val="24"/>
        </w:rPr>
        <w:t>[</w:t>
      </w:r>
      <w:r w:rsidRPr="001340D7">
        <w:rPr>
          <w:color w:val="000000" w:themeColor="text1"/>
          <w:sz w:val="24"/>
        </w:rPr>
        <w:fldChar w:fldCharType="end"/>
      </w:r>
      <w:r w:rsidRPr="001340D7">
        <w:rPr>
          <w:color w:val="000000" w:themeColor="text1"/>
        </w:rPr>
        <w:t>PubMed]</w:t>
      </w:r>
    </w:p>
    <w:p w14:paraId="3C31DC6F" w14:textId="77777777" w:rsidR="00630996" w:rsidRPr="001340D7" w:rsidRDefault="00630996" w:rsidP="00630996">
      <w:pPr>
        <w:ind w:left="720" w:hanging="720"/>
        <w:contextualSpacing/>
        <w:rPr>
          <w:color w:val="000000" w:themeColor="text1"/>
          <w:sz w:val="24"/>
        </w:rPr>
      </w:pPr>
    </w:p>
    <w:p w14:paraId="5FE250A2" w14:textId="77777777" w:rsidR="00630996" w:rsidRPr="001340D7" w:rsidRDefault="00630996" w:rsidP="00630996">
      <w:pPr>
        <w:ind w:left="720" w:hanging="720"/>
        <w:contextualSpacing/>
        <w:rPr>
          <w:color w:val="000000" w:themeColor="text1"/>
          <w:sz w:val="24"/>
        </w:rPr>
      </w:pPr>
      <w:r w:rsidRPr="001340D7">
        <w:rPr>
          <w:color w:val="000000" w:themeColor="text1"/>
          <w:sz w:val="24"/>
        </w:rPr>
        <w:t>Wilson-Stronks A. Promoting effective communication: The Joint Commission’s efforts to address culture, language, and health literacy. PowerPoint presentation at the Institute of Medicine workshop on measures of health literacy; Washington, DC. February 26. 2009.</w:t>
      </w:r>
      <w:r w:rsidRPr="001340D7">
        <w:rPr>
          <w:rStyle w:val="apple-converted-space"/>
          <w:color w:val="000000" w:themeColor="text1"/>
          <w:sz w:val="24"/>
        </w:rPr>
        <w:t> </w:t>
      </w:r>
    </w:p>
    <w:p w14:paraId="083C4D8B" w14:textId="77777777" w:rsidR="00630996" w:rsidRPr="001340D7" w:rsidRDefault="00630996" w:rsidP="00630996">
      <w:pPr>
        <w:ind w:left="720" w:hanging="720"/>
        <w:contextualSpacing/>
        <w:rPr>
          <w:color w:val="000000" w:themeColor="text1"/>
          <w:sz w:val="24"/>
        </w:rPr>
      </w:pPr>
    </w:p>
    <w:p w14:paraId="0C777630" w14:textId="77777777" w:rsidR="00630996" w:rsidRPr="001340D7" w:rsidRDefault="00630996" w:rsidP="00630996">
      <w:pPr>
        <w:ind w:left="720" w:hanging="720"/>
        <w:contextualSpacing/>
        <w:rPr>
          <w:color w:val="000000" w:themeColor="text1"/>
          <w:sz w:val="24"/>
        </w:rPr>
      </w:pPr>
      <w:r w:rsidRPr="001340D7">
        <w:rPr>
          <w:color w:val="000000" w:themeColor="text1"/>
          <w:sz w:val="24"/>
        </w:rPr>
        <w:t>Wilson-Stronks A, Galvez E.</w:t>
      </w:r>
      <w:r w:rsidRPr="001340D7">
        <w:rPr>
          <w:rStyle w:val="apple-converted-space"/>
          <w:color w:val="000000" w:themeColor="text1"/>
          <w:sz w:val="24"/>
        </w:rPr>
        <w:t>  </w:t>
      </w:r>
      <w:r w:rsidRPr="001340D7">
        <w:rPr>
          <w:rStyle w:val="ref-journal"/>
          <w:color w:val="000000" w:themeColor="text1"/>
          <w:sz w:val="24"/>
        </w:rPr>
        <w:t>Exploring cultural and linguistic services in the nation’s hospitals: A report of findings.</w:t>
      </w:r>
      <w:r w:rsidRPr="001340D7">
        <w:rPr>
          <w:rStyle w:val="apple-converted-space"/>
          <w:color w:val="000000" w:themeColor="text1"/>
          <w:sz w:val="24"/>
        </w:rPr>
        <w:t> </w:t>
      </w:r>
      <w:r w:rsidRPr="001340D7">
        <w:rPr>
          <w:color w:val="000000" w:themeColor="text1"/>
          <w:sz w:val="24"/>
        </w:rPr>
        <w:t>Oakbrook Terrace, IL: The Joint Commission; 2007.</w:t>
      </w:r>
      <w:r w:rsidRPr="001340D7">
        <w:rPr>
          <w:rStyle w:val="apple-converted-space"/>
          <w:color w:val="000000" w:themeColor="text1"/>
          <w:sz w:val="24"/>
        </w:rPr>
        <w:t> </w:t>
      </w:r>
    </w:p>
    <w:p w14:paraId="5DFDB4C0" w14:textId="77777777" w:rsidR="00630996" w:rsidRPr="001340D7" w:rsidRDefault="00630996" w:rsidP="00630996">
      <w:pPr>
        <w:ind w:left="720" w:hanging="720"/>
        <w:contextualSpacing/>
        <w:rPr>
          <w:color w:val="000000" w:themeColor="text1"/>
          <w:sz w:val="24"/>
        </w:rPr>
      </w:pPr>
    </w:p>
    <w:p w14:paraId="690C151F" w14:textId="77777777" w:rsidR="00630996" w:rsidRPr="001340D7" w:rsidRDefault="00630996" w:rsidP="00630996">
      <w:pPr>
        <w:ind w:left="720" w:hanging="720"/>
        <w:contextualSpacing/>
        <w:rPr>
          <w:color w:val="000000" w:themeColor="text1"/>
          <w:sz w:val="24"/>
        </w:rPr>
      </w:pPr>
      <w:r w:rsidRPr="001340D7">
        <w:rPr>
          <w:color w:val="000000" w:themeColor="text1"/>
          <w:sz w:val="24"/>
        </w:rPr>
        <w:lastRenderedPageBreak/>
        <w:t>Wollesen L, Peifer K.</w:t>
      </w:r>
      <w:r w:rsidRPr="001340D7">
        <w:rPr>
          <w:rStyle w:val="apple-converted-space"/>
          <w:color w:val="000000" w:themeColor="text1"/>
          <w:sz w:val="24"/>
        </w:rPr>
        <w:t>  </w:t>
      </w:r>
      <w:r w:rsidRPr="001340D7">
        <w:rPr>
          <w:rStyle w:val="ref-journal"/>
          <w:color w:val="000000" w:themeColor="text1"/>
          <w:sz w:val="24"/>
        </w:rPr>
        <w:t>Life Skills Progression™ (LSP): An outcome and intervention planning instrument for use with families at risk.</w:t>
      </w:r>
      <w:r w:rsidRPr="001340D7">
        <w:rPr>
          <w:rStyle w:val="apple-converted-space"/>
          <w:color w:val="000000" w:themeColor="text1"/>
          <w:sz w:val="24"/>
        </w:rPr>
        <w:t> </w:t>
      </w:r>
      <w:r w:rsidRPr="001340D7">
        <w:rPr>
          <w:color w:val="000000" w:themeColor="text1"/>
          <w:sz w:val="24"/>
        </w:rPr>
        <w:t>Baltimore, MD: Paul H. Brookes Publishing Co., Inc; 2006.</w:t>
      </w:r>
      <w:r w:rsidRPr="001340D7">
        <w:rPr>
          <w:rStyle w:val="apple-converted-space"/>
          <w:color w:val="000000" w:themeColor="text1"/>
          <w:sz w:val="24"/>
        </w:rPr>
        <w:t> </w:t>
      </w:r>
    </w:p>
    <w:p w14:paraId="0F932B45" w14:textId="77777777" w:rsidR="00630996" w:rsidRPr="001340D7" w:rsidRDefault="00630996" w:rsidP="00630996">
      <w:pPr>
        <w:ind w:left="720" w:hanging="720"/>
        <w:contextualSpacing/>
        <w:rPr>
          <w:color w:val="000000" w:themeColor="text1"/>
          <w:sz w:val="24"/>
        </w:rPr>
      </w:pPr>
    </w:p>
    <w:p w14:paraId="1BEFA3DA" w14:textId="77777777" w:rsidR="00630996" w:rsidRPr="001340D7" w:rsidRDefault="00630996" w:rsidP="00630996">
      <w:pPr>
        <w:ind w:left="720" w:hanging="720"/>
        <w:contextualSpacing/>
        <w:rPr>
          <w:color w:val="000000" w:themeColor="text1"/>
          <w:sz w:val="24"/>
        </w:rPr>
      </w:pPr>
      <w:r w:rsidRPr="001340D7">
        <w:rPr>
          <w:color w:val="000000" w:themeColor="text1"/>
          <w:sz w:val="24"/>
        </w:rPr>
        <w:t>Wood AJJ. Simplifying medication scheduling: Can we confuse patients less?</w:t>
      </w:r>
      <w:r>
        <w:rPr>
          <w:color w:val="000000" w:themeColor="text1"/>
        </w:rPr>
        <w:t xml:space="preserve"> </w:t>
      </w:r>
      <w:r w:rsidRPr="001340D7">
        <w:rPr>
          <w:color w:val="000000" w:themeColor="text1"/>
          <w:sz w:val="24"/>
        </w:rPr>
        <w:t>Power-Point presentation at the Institute of Medicine workshop on changing prescription medication use container instructions to improve health literacy and medication safety; Washington, DC. October 12. 2007.</w:t>
      </w:r>
    </w:p>
    <w:p w14:paraId="536D94FF" w14:textId="77777777" w:rsidR="00630996" w:rsidRPr="001340D7" w:rsidRDefault="00630996" w:rsidP="00630996">
      <w:pPr>
        <w:ind w:left="720" w:hanging="720"/>
        <w:contextualSpacing/>
        <w:rPr>
          <w:color w:val="000000" w:themeColor="text1"/>
          <w:sz w:val="24"/>
        </w:rPr>
      </w:pPr>
    </w:p>
    <w:p w14:paraId="2DF9DA52" w14:textId="77777777" w:rsidR="00630996" w:rsidRPr="001340D7" w:rsidRDefault="00630996" w:rsidP="00630996">
      <w:pPr>
        <w:ind w:left="720" w:hanging="720"/>
        <w:contextualSpacing/>
        <w:rPr>
          <w:color w:val="000000" w:themeColor="text1"/>
          <w:sz w:val="24"/>
        </w:rPr>
      </w:pPr>
    </w:p>
    <w:p w14:paraId="6EEB71D0" w14:textId="77777777" w:rsidR="007E27B8" w:rsidRPr="00DE4F9C" w:rsidRDefault="007E27B8" w:rsidP="007E27B8">
      <w:pPr>
        <w:rPr>
          <w:color w:val="000000" w:themeColor="text1"/>
          <w:sz w:val="24"/>
        </w:rPr>
      </w:pPr>
    </w:p>
    <w:p w14:paraId="3CE9D6AD" w14:textId="77777777" w:rsidR="007E27B8" w:rsidRPr="00DE4F9C" w:rsidRDefault="007E27B8" w:rsidP="007E27B8">
      <w:pPr>
        <w:rPr>
          <w:color w:val="000000" w:themeColor="text1"/>
          <w:sz w:val="24"/>
        </w:rPr>
      </w:pPr>
    </w:p>
    <w:p w14:paraId="5BC7B3A2" w14:textId="77777777" w:rsidR="007E27B8" w:rsidRPr="00DE4F9C" w:rsidRDefault="007E27B8" w:rsidP="007E27B8">
      <w:pPr>
        <w:rPr>
          <w:color w:val="000000" w:themeColor="text1"/>
          <w:sz w:val="24"/>
        </w:rPr>
      </w:pPr>
    </w:p>
    <w:p w14:paraId="174329F1" w14:textId="77777777" w:rsidR="007E27B8" w:rsidRPr="00DE4F9C" w:rsidRDefault="007E27B8" w:rsidP="007E27B8">
      <w:pPr>
        <w:rPr>
          <w:color w:val="000000" w:themeColor="text1"/>
          <w:sz w:val="24"/>
        </w:rPr>
      </w:pPr>
    </w:p>
    <w:p w14:paraId="2C2BCC91" w14:textId="77777777" w:rsidR="007E27B8" w:rsidRPr="00DE4F9C" w:rsidRDefault="007E27B8" w:rsidP="007E27B8">
      <w:pPr>
        <w:rPr>
          <w:color w:val="000000" w:themeColor="text1"/>
          <w:sz w:val="24"/>
        </w:rPr>
      </w:pPr>
    </w:p>
    <w:p w14:paraId="7A157584" w14:textId="244A3394" w:rsidR="003828B0" w:rsidRPr="00DE4F9C" w:rsidRDefault="003828B0" w:rsidP="00185379">
      <w:pPr>
        <w:ind w:left="720" w:hanging="720"/>
        <w:contextualSpacing/>
        <w:rPr>
          <w:color w:val="000000" w:themeColor="text1"/>
          <w:sz w:val="24"/>
        </w:rPr>
      </w:pPr>
    </w:p>
    <w:p w14:paraId="64E2065A" w14:textId="77777777" w:rsidR="00B575BE" w:rsidRPr="00DE4F9C" w:rsidRDefault="00B575BE" w:rsidP="00185379">
      <w:pPr>
        <w:contextualSpacing/>
        <w:rPr>
          <w:color w:val="000000" w:themeColor="text1"/>
          <w:sz w:val="24"/>
        </w:rPr>
      </w:pPr>
    </w:p>
    <w:sectPr w:rsidR="00B575BE" w:rsidRPr="00DE4F9C" w:rsidSect="0043429D">
      <w:footerReference w:type="even" r:id="rId25"/>
      <w:footerReference w:type="default" r:id="rId2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53441" w14:textId="77777777" w:rsidR="00FC66FD" w:rsidRDefault="00FC66FD" w:rsidP="0043429D">
      <w:r>
        <w:separator/>
      </w:r>
    </w:p>
  </w:endnote>
  <w:endnote w:type="continuationSeparator" w:id="0">
    <w:p w14:paraId="5B1004F4" w14:textId="77777777" w:rsidR="00FC66FD" w:rsidRDefault="00FC66FD" w:rsidP="00434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altName w:val="﷽﷽﷽﷽﷽﷽﷽﷽"/>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Times New Roman"/>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3667147"/>
      <w:docPartObj>
        <w:docPartGallery w:val="Page Numbers (Bottom of Page)"/>
        <w:docPartUnique/>
      </w:docPartObj>
    </w:sdtPr>
    <w:sdtEndPr>
      <w:rPr>
        <w:rStyle w:val="PageNumber"/>
      </w:rPr>
    </w:sdtEndPr>
    <w:sdtContent>
      <w:p w14:paraId="2D0878E5" w14:textId="1DBD1381" w:rsidR="0043429D" w:rsidRDefault="0043429D" w:rsidP="00BA615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2F8C773" w14:textId="77777777" w:rsidR="0043429D" w:rsidRDefault="004342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7731362"/>
      <w:docPartObj>
        <w:docPartGallery w:val="Page Numbers (Bottom of Page)"/>
        <w:docPartUnique/>
      </w:docPartObj>
    </w:sdtPr>
    <w:sdtEndPr>
      <w:rPr>
        <w:rStyle w:val="PageNumber"/>
      </w:rPr>
    </w:sdtEndPr>
    <w:sdtContent>
      <w:p w14:paraId="2C8E2158" w14:textId="246C9D54" w:rsidR="0043429D" w:rsidRDefault="0043429D" w:rsidP="00BA615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CA27AD">
          <w:rPr>
            <w:rStyle w:val="PageNumber"/>
            <w:noProof/>
          </w:rPr>
          <w:t>7</w:t>
        </w:r>
        <w:r>
          <w:rPr>
            <w:rStyle w:val="PageNumber"/>
          </w:rPr>
          <w:fldChar w:fldCharType="end"/>
        </w:r>
      </w:p>
    </w:sdtContent>
  </w:sdt>
  <w:p w14:paraId="4080E997" w14:textId="77777777" w:rsidR="0043429D" w:rsidRDefault="004342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FDB27" w14:textId="77777777" w:rsidR="00FC66FD" w:rsidRDefault="00FC66FD" w:rsidP="0043429D">
      <w:r>
        <w:separator/>
      </w:r>
    </w:p>
  </w:footnote>
  <w:footnote w:type="continuationSeparator" w:id="0">
    <w:p w14:paraId="60934D81" w14:textId="77777777" w:rsidR="00FC66FD" w:rsidRDefault="00FC66FD" w:rsidP="004342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5289A"/>
    <w:multiLevelType w:val="hybridMultilevel"/>
    <w:tmpl w:val="915C2486"/>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0FA5933"/>
    <w:multiLevelType w:val="hybridMultilevel"/>
    <w:tmpl w:val="906AB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97498B"/>
    <w:multiLevelType w:val="hybridMultilevel"/>
    <w:tmpl w:val="270AF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C94725"/>
    <w:multiLevelType w:val="hybridMultilevel"/>
    <w:tmpl w:val="3DAEB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CD0F6C"/>
    <w:multiLevelType w:val="hybridMultilevel"/>
    <w:tmpl w:val="BC50F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AA1532"/>
    <w:multiLevelType w:val="hybridMultilevel"/>
    <w:tmpl w:val="C4626FE6"/>
    <w:lvl w:ilvl="0" w:tplc="04090001">
      <w:start w:val="1"/>
      <w:numFmt w:val="bullet"/>
      <w:lvlText w:val=""/>
      <w:lvlJc w:val="left"/>
      <w:pPr>
        <w:ind w:left="1840" w:hanging="360"/>
      </w:pPr>
      <w:rPr>
        <w:rFonts w:ascii="Symbol" w:hAnsi="Symbol" w:hint="default"/>
      </w:rPr>
    </w:lvl>
    <w:lvl w:ilvl="1" w:tplc="04090003" w:tentative="1">
      <w:start w:val="1"/>
      <w:numFmt w:val="bullet"/>
      <w:lvlText w:val="o"/>
      <w:lvlJc w:val="left"/>
      <w:pPr>
        <w:ind w:left="2560" w:hanging="360"/>
      </w:pPr>
      <w:rPr>
        <w:rFonts w:ascii="Courier New" w:hAnsi="Courier New" w:cs="Courier New" w:hint="default"/>
      </w:rPr>
    </w:lvl>
    <w:lvl w:ilvl="2" w:tplc="04090005" w:tentative="1">
      <w:start w:val="1"/>
      <w:numFmt w:val="bullet"/>
      <w:lvlText w:val=""/>
      <w:lvlJc w:val="left"/>
      <w:pPr>
        <w:ind w:left="3280" w:hanging="360"/>
      </w:pPr>
      <w:rPr>
        <w:rFonts w:ascii="Wingdings" w:hAnsi="Wingdings" w:hint="default"/>
      </w:rPr>
    </w:lvl>
    <w:lvl w:ilvl="3" w:tplc="04090001" w:tentative="1">
      <w:start w:val="1"/>
      <w:numFmt w:val="bullet"/>
      <w:lvlText w:val=""/>
      <w:lvlJc w:val="left"/>
      <w:pPr>
        <w:ind w:left="4000" w:hanging="360"/>
      </w:pPr>
      <w:rPr>
        <w:rFonts w:ascii="Symbol" w:hAnsi="Symbol" w:hint="default"/>
      </w:rPr>
    </w:lvl>
    <w:lvl w:ilvl="4" w:tplc="04090003" w:tentative="1">
      <w:start w:val="1"/>
      <w:numFmt w:val="bullet"/>
      <w:lvlText w:val="o"/>
      <w:lvlJc w:val="left"/>
      <w:pPr>
        <w:ind w:left="4720" w:hanging="360"/>
      </w:pPr>
      <w:rPr>
        <w:rFonts w:ascii="Courier New" w:hAnsi="Courier New" w:cs="Courier New" w:hint="default"/>
      </w:rPr>
    </w:lvl>
    <w:lvl w:ilvl="5" w:tplc="04090005" w:tentative="1">
      <w:start w:val="1"/>
      <w:numFmt w:val="bullet"/>
      <w:lvlText w:val=""/>
      <w:lvlJc w:val="left"/>
      <w:pPr>
        <w:ind w:left="5440" w:hanging="360"/>
      </w:pPr>
      <w:rPr>
        <w:rFonts w:ascii="Wingdings" w:hAnsi="Wingdings" w:hint="default"/>
      </w:rPr>
    </w:lvl>
    <w:lvl w:ilvl="6" w:tplc="04090001" w:tentative="1">
      <w:start w:val="1"/>
      <w:numFmt w:val="bullet"/>
      <w:lvlText w:val=""/>
      <w:lvlJc w:val="left"/>
      <w:pPr>
        <w:ind w:left="6160" w:hanging="360"/>
      </w:pPr>
      <w:rPr>
        <w:rFonts w:ascii="Symbol" w:hAnsi="Symbol" w:hint="default"/>
      </w:rPr>
    </w:lvl>
    <w:lvl w:ilvl="7" w:tplc="04090003" w:tentative="1">
      <w:start w:val="1"/>
      <w:numFmt w:val="bullet"/>
      <w:lvlText w:val="o"/>
      <w:lvlJc w:val="left"/>
      <w:pPr>
        <w:ind w:left="6880" w:hanging="360"/>
      </w:pPr>
      <w:rPr>
        <w:rFonts w:ascii="Courier New" w:hAnsi="Courier New" w:cs="Courier New" w:hint="default"/>
      </w:rPr>
    </w:lvl>
    <w:lvl w:ilvl="8" w:tplc="04090005" w:tentative="1">
      <w:start w:val="1"/>
      <w:numFmt w:val="bullet"/>
      <w:lvlText w:val=""/>
      <w:lvlJc w:val="left"/>
      <w:pPr>
        <w:ind w:left="7600" w:hanging="360"/>
      </w:pPr>
      <w:rPr>
        <w:rFonts w:ascii="Wingdings" w:hAnsi="Wingdings" w:hint="default"/>
      </w:rPr>
    </w:lvl>
  </w:abstractNum>
  <w:abstractNum w:abstractNumId="6" w15:restartNumberingAfterBreak="0">
    <w:nsid w:val="5BA338A8"/>
    <w:multiLevelType w:val="hybridMultilevel"/>
    <w:tmpl w:val="ADECC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5313D4"/>
    <w:multiLevelType w:val="hybridMultilevel"/>
    <w:tmpl w:val="A4A26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7130DF"/>
    <w:multiLevelType w:val="hybridMultilevel"/>
    <w:tmpl w:val="C994317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6248377E"/>
    <w:multiLevelType w:val="hybridMultilevel"/>
    <w:tmpl w:val="1B528A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5177A5"/>
    <w:multiLevelType w:val="hybridMultilevel"/>
    <w:tmpl w:val="96E8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371AD0"/>
    <w:multiLevelType w:val="hybridMultilevel"/>
    <w:tmpl w:val="BFE68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AF163F"/>
    <w:multiLevelType w:val="hybridMultilevel"/>
    <w:tmpl w:val="D5522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74034E"/>
    <w:multiLevelType w:val="hybridMultilevel"/>
    <w:tmpl w:val="52F63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523FE1"/>
    <w:multiLevelType w:val="hybridMultilevel"/>
    <w:tmpl w:val="D9EE39D8"/>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83676323">
    <w:abstractNumId w:val="12"/>
  </w:num>
  <w:num w:numId="2" w16cid:durableId="1882668358">
    <w:abstractNumId w:val="9"/>
  </w:num>
  <w:num w:numId="3" w16cid:durableId="1436093781">
    <w:abstractNumId w:val="8"/>
  </w:num>
  <w:num w:numId="4" w16cid:durableId="1288976109">
    <w:abstractNumId w:val="0"/>
  </w:num>
  <w:num w:numId="5" w16cid:durableId="721368227">
    <w:abstractNumId w:val="5"/>
  </w:num>
  <w:num w:numId="6" w16cid:durableId="1759670334">
    <w:abstractNumId w:val="2"/>
  </w:num>
  <w:num w:numId="7" w16cid:durableId="1839929164">
    <w:abstractNumId w:val="6"/>
  </w:num>
  <w:num w:numId="8" w16cid:durableId="211964736">
    <w:abstractNumId w:val="10"/>
  </w:num>
  <w:num w:numId="9" w16cid:durableId="805588105">
    <w:abstractNumId w:val="13"/>
  </w:num>
  <w:num w:numId="10" w16cid:durableId="1674648699">
    <w:abstractNumId w:val="1"/>
  </w:num>
  <w:num w:numId="11" w16cid:durableId="1957641862">
    <w:abstractNumId w:val="4"/>
  </w:num>
  <w:num w:numId="12" w16cid:durableId="2023848713">
    <w:abstractNumId w:val="11"/>
  </w:num>
  <w:num w:numId="13" w16cid:durableId="158740212">
    <w:abstractNumId w:val="14"/>
  </w:num>
  <w:num w:numId="14" w16cid:durableId="556817422">
    <w:abstractNumId w:val="7"/>
  </w:num>
  <w:num w:numId="15" w16cid:durableId="7439912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D7A"/>
    <w:rsid w:val="0001212E"/>
    <w:rsid w:val="00021573"/>
    <w:rsid w:val="00045A2B"/>
    <w:rsid w:val="00095DB6"/>
    <w:rsid w:val="000A1441"/>
    <w:rsid w:val="000F72AA"/>
    <w:rsid w:val="001111FA"/>
    <w:rsid w:val="001143D0"/>
    <w:rsid w:val="0011716F"/>
    <w:rsid w:val="0015038C"/>
    <w:rsid w:val="00163AF5"/>
    <w:rsid w:val="00174593"/>
    <w:rsid w:val="00185379"/>
    <w:rsid w:val="0019634C"/>
    <w:rsid w:val="001A3758"/>
    <w:rsid w:val="001E1D7A"/>
    <w:rsid w:val="00202434"/>
    <w:rsid w:val="00204A0F"/>
    <w:rsid w:val="00211B46"/>
    <w:rsid w:val="00214F52"/>
    <w:rsid w:val="00281606"/>
    <w:rsid w:val="002F6D6B"/>
    <w:rsid w:val="00324DBA"/>
    <w:rsid w:val="00342B40"/>
    <w:rsid w:val="00365386"/>
    <w:rsid w:val="003707C2"/>
    <w:rsid w:val="0037202A"/>
    <w:rsid w:val="00376ED5"/>
    <w:rsid w:val="00380412"/>
    <w:rsid w:val="0038199C"/>
    <w:rsid w:val="003828B0"/>
    <w:rsid w:val="003A35FE"/>
    <w:rsid w:val="003B51EB"/>
    <w:rsid w:val="003D38E6"/>
    <w:rsid w:val="003E7126"/>
    <w:rsid w:val="003E7533"/>
    <w:rsid w:val="0041153A"/>
    <w:rsid w:val="0043429D"/>
    <w:rsid w:val="004543E4"/>
    <w:rsid w:val="00480D03"/>
    <w:rsid w:val="004821D4"/>
    <w:rsid w:val="004968AC"/>
    <w:rsid w:val="004A3B68"/>
    <w:rsid w:val="004C0BA2"/>
    <w:rsid w:val="004F4B0D"/>
    <w:rsid w:val="004F5F9C"/>
    <w:rsid w:val="004F7DF5"/>
    <w:rsid w:val="00521426"/>
    <w:rsid w:val="005500FA"/>
    <w:rsid w:val="00597CA5"/>
    <w:rsid w:val="005A71F5"/>
    <w:rsid w:val="005C4E5C"/>
    <w:rsid w:val="005D21F5"/>
    <w:rsid w:val="005F7894"/>
    <w:rsid w:val="00614D43"/>
    <w:rsid w:val="00624113"/>
    <w:rsid w:val="00630996"/>
    <w:rsid w:val="006444BC"/>
    <w:rsid w:val="0069025F"/>
    <w:rsid w:val="007078C9"/>
    <w:rsid w:val="0073413E"/>
    <w:rsid w:val="00762D08"/>
    <w:rsid w:val="00764C72"/>
    <w:rsid w:val="00795E84"/>
    <w:rsid w:val="007A1A8E"/>
    <w:rsid w:val="007C674D"/>
    <w:rsid w:val="007D4337"/>
    <w:rsid w:val="007D6E14"/>
    <w:rsid w:val="007E25D1"/>
    <w:rsid w:val="007E27B8"/>
    <w:rsid w:val="007E566C"/>
    <w:rsid w:val="007F0B42"/>
    <w:rsid w:val="008270ED"/>
    <w:rsid w:val="00864CD2"/>
    <w:rsid w:val="008677F1"/>
    <w:rsid w:val="00876032"/>
    <w:rsid w:val="008B4507"/>
    <w:rsid w:val="00917B70"/>
    <w:rsid w:val="00947E3D"/>
    <w:rsid w:val="00976CF6"/>
    <w:rsid w:val="009B0340"/>
    <w:rsid w:val="009C139E"/>
    <w:rsid w:val="009C7F23"/>
    <w:rsid w:val="009D6D8A"/>
    <w:rsid w:val="009F07E7"/>
    <w:rsid w:val="00A17557"/>
    <w:rsid w:val="00A25CE2"/>
    <w:rsid w:val="00A441AE"/>
    <w:rsid w:val="00AB2B29"/>
    <w:rsid w:val="00B25436"/>
    <w:rsid w:val="00B401BE"/>
    <w:rsid w:val="00B575BE"/>
    <w:rsid w:val="00B91D45"/>
    <w:rsid w:val="00BA0B2A"/>
    <w:rsid w:val="00BC0A84"/>
    <w:rsid w:val="00BE3EB8"/>
    <w:rsid w:val="00BE3F8C"/>
    <w:rsid w:val="00C07D9C"/>
    <w:rsid w:val="00C22928"/>
    <w:rsid w:val="00C525B4"/>
    <w:rsid w:val="00C77286"/>
    <w:rsid w:val="00C818E1"/>
    <w:rsid w:val="00C96694"/>
    <w:rsid w:val="00CA27AD"/>
    <w:rsid w:val="00CB20EE"/>
    <w:rsid w:val="00CC433B"/>
    <w:rsid w:val="00CE0560"/>
    <w:rsid w:val="00D16432"/>
    <w:rsid w:val="00D25DEE"/>
    <w:rsid w:val="00D37D63"/>
    <w:rsid w:val="00D40EFE"/>
    <w:rsid w:val="00D42B3F"/>
    <w:rsid w:val="00D47DEB"/>
    <w:rsid w:val="00D94F64"/>
    <w:rsid w:val="00DB1D25"/>
    <w:rsid w:val="00DD56E6"/>
    <w:rsid w:val="00DE3A60"/>
    <w:rsid w:val="00DE4F9C"/>
    <w:rsid w:val="00DE784C"/>
    <w:rsid w:val="00E03077"/>
    <w:rsid w:val="00E03B1E"/>
    <w:rsid w:val="00E71765"/>
    <w:rsid w:val="00EA433E"/>
    <w:rsid w:val="00EB3A24"/>
    <w:rsid w:val="00EB7851"/>
    <w:rsid w:val="00EC7848"/>
    <w:rsid w:val="00EF4655"/>
    <w:rsid w:val="00EF7A6D"/>
    <w:rsid w:val="00F1047A"/>
    <w:rsid w:val="00F148AA"/>
    <w:rsid w:val="00F22D80"/>
    <w:rsid w:val="00F25F4C"/>
    <w:rsid w:val="00F27521"/>
    <w:rsid w:val="00F70014"/>
    <w:rsid w:val="00F77055"/>
    <w:rsid w:val="00F94A5E"/>
    <w:rsid w:val="00FA14F5"/>
    <w:rsid w:val="00FC6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C055E"/>
  <w15:chartTrackingRefBased/>
  <w15:docId w15:val="{A7F208C4-898D-5448-B245-B95016FAA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Georgia" w:cs="Times New Roman (Body CS)"/>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D63"/>
  </w:style>
  <w:style w:type="paragraph" w:styleId="Heading1">
    <w:name w:val="heading 1"/>
    <w:basedOn w:val="Normal"/>
    <w:link w:val="Heading1Char"/>
    <w:uiPriority w:val="9"/>
    <w:qFormat/>
    <w:rsid w:val="00630996"/>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1D7A"/>
    <w:pPr>
      <w:ind w:left="720"/>
      <w:contextualSpacing/>
    </w:pPr>
  </w:style>
  <w:style w:type="paragraph" w:styleId="Footer">
    <w:name w:val="footer"/>
    <w:basedOn w:val="Normal"/>
    <w:link w:val="FooterChar"/>
    <w:uiPriority w:val="99"/>
    <w:unhideWhenUsed/>
    <w:rsid w:val="0043429D"/>
    <w:pPr>
      <w:tabs>
        <w:tab w:val="center" w:pos="4680"/>
        <w:tab w:val="right" w:pos="9360"/>
      </w:tabs>
    </w:pPr>
  </w:style>
  <w:style w:type="character" w:customStyle="1" w:styleId="FooterChar">
    <w:name w:val="Footer Char"/>
    <w:basedOn w:val="DefaultParagraphFont"/>
    <w:link w:val="Footer"/>
    <w:uiPriority w:val="99"/>
    <w:rsid w:val="0043429D"/>
  </w:style>
  <w:style w:type="character" w:styleId="PageNumber">
    <w:name w:val="page number"/>
    <w:basedOn w:val="DefaultParagraphFont"/>
    <w:uiPriority w:val="99"/>
    <w:semiHidden/>
    <w:unhideWhenUsed/>
    <w:rsid w:val="0043429D"/>
  </w:style>
  <w:style w:type="character" w:styleId="Hyperlink">
    <w:name w:val="Hyperlink"/>
    <w:uiPriority w:val="99"/>
    <w:rsid w:val="00F70014"/>
    <w:rPr>
      <w:color w:val="0000FF"/>
      <w:u w:val="single"/>
    </w:rPr>
  </w:style>
  <w:style w:type="table" w:styleId="TableGrid">
    <w:name w:val="Table Grid"/>
    <w:basedOn w:val="TableNormal"/>
    <w:uiPriority w:val="39"/>
    <w:rsid w:val="00324D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B3A24"/>
    <w:pPr>
      <w:autoSpaceDE w:val="0"/>
      <w:autoSpaceDN w:val="0"/>
      <w:adjustRightInd w:val="0"/>
    </w:pPr>
    <w:rPr>
      <w:rFonts w:cs="Georgia"/>
      <w:color w:val="000000"/>
      <w:sz w:val="24"/>
    </w:rPr>
  </w:style>
  <w:style w:type="paragraph" w:styleId="NormalWeb">
    <w:name w:val="Normal (Web)"/>
    <w:basedOn w:val="Normal"/>
    <w:uiPriority w:val="99"/>
    <w:semiHidden/>
    <w:unhideWhenUsed/>
    <w:rsid w:val="00F27521"/>
    <w:pPr>
      <w:spacing w:before="100" w:beforeAutospacing="1" w:after="100" w:afterAutospacing="1"/>
    </w:pPr>
    <w:rPr>
      <w:rFonts w:ascii="Times New Roman" w:eastAsia="Times New Roman" w:hAnsi="Times New Roman" w:cs="Times New Roman"/>
      <w:sz w:val="24"/>
    </w:rPr>
  </w:style>
  <w:style w:type="character" w:styleId="Strong">
    <w:name w:val="Strong"/>
    <w:basedOn w:val="DefaultParagraphFont"/>
    <w:uiPriority w:val="22"/>
    <w:qFormat/>
    <w:rsid w:val="00F27521"/>
    <w:rPr>
      <w:b/>
      <w:bCs/>
    </w:rPr>
  </w:style>
  <w:style w:type="character" w:customStyle="1" w:styleId="apple-converted-space">
    <w:name w:val="apple-converted-space"/>
    <w:basedOn w:val="DefaultParagraphFont"/>
    <w:rsid w:val="00F27521"/>
  </w:style>
  <w:style w:type="character" w:styleId="CommentReference">
    <w:name w:val="annotation reference"/>
    <w:basedOn w:val="DefaultParagraphFont"/>
    <w:uiPriority w:val="99"/>
    <w:semiHidden/>
    <w:unhideWhenUsed/>
    <w:rsid w:val="00281606"/>
    <w:rPr>
      <w:sz w:val="16"/>
      <w:szCs w:val="16"/>
    </w:rPr>
  </w:style>
  <w:style w:type="paragraph" w:styleId="CommentText">
    <w:name w:val="annotation text"/>
    <w:basedOn w:val="Normal"/>
    <w:link w:val="CommentTextChar"/>
    <w:uiPriority w:val="99"/>
    <w:semiHidden/>
    <w:unhideWhenUsed/>
    <w:rsid w:val="00281606"/>
    <w:rPr>
      <w:sz w:val="20"/>
      <w:szCs w:val="20"/>
    </w:rPr>
  </w:style>
  <w:style w:type="character" w:customStyle="1" w:styleId="CommentTextChar">
    <w:name w:val="Comment Text Char"/>
    <w:basedOn w:val="DefaultParagraphFont"/>
    <w:link w:val="CommentText"/>
    <w:uiPriority w:val="99"/>
    <w:semiHidden/>
    <w:rsid w:val="00281606"/>
    <w:rPr>
      <w:sz w:val="20"/>
      <w:szCs w:val="20"/>
    </w:rPr>
  </w:style>
  <w:style w:type="paragraph" w:styleId="CommentSubject">
    <w:name w:val="annotation subject"/>
    <w:basedOn w:val="CommentText"/>
    <w:next w:val="CommentText"/>
    <w:link w:val="CommentSubjectChar"/>
    <w:uiPriority w:val="99"/>
    <w:semiHidden/>
    <w:unhideWhenUsed/>
    <w:rsid w:val="00281606"/>
    <w:rPr>
      <w:b/>
      <w:bCs/>
    </w:rPr>
  </w:style>
  <w:style w:type="character" w:customStyle="1" w:styleId="CommentSubjectChar">
    <w:name w:val="Comment Subject Char"/>
    <w:basedOn w:val="CommentTextChar"/>
    <w:link w:val="CommentSubject"/>
    <w:uiPriority w:val="99"/>
    <w:semiHidden/>
    <w:rsid w:val="00281606"/>
    <w:rPr>
      <w:b/>
      <w:bCs/>
      <w:sz w:val="20"/>
      <w:szCs w:val="20"/>
    </w:rPr>
  </w:style>
  <w:style w:type="paragraph" w:styleId="BalloonText">
    <w:name w:val="Balloon Text"/>
    <w:basedOn w:val="Normal"/>
    <w:link w:val="BalloonTextChar"/>
    <w:uiPriority w:val="99"/>
    <w:semiHidden/>
    <w:unhideWhenUsed/>
    <w:rsid w:val="002816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606"/>
    <w:rPr>
      <w:rFonts w:ascii="Segoe UI" w:hAnsi="Segoe UI" w:cs="Segoe UI"/>
      <w:sz w:val="18"/>
      <w:szCs w:val="18"/>
    </w:rPr>
  </w:style>
  <w:style w:type="paragraph" w:styleId="Header">
    <w:name w:val="header"/>
    <w:basedOn w:val="Normal"/>
    <w:link w:val="HeaderChar"/>
    <w:uiPriority w:val="99"/>
    <w:unhideWhenUsed/>
    <w:rsid w:val="005500FA"/>
    <w:pPr>
      <w:tabs>
        <w:tab w:val="center" w:pos="4680"/>
        <w:tab w:val="right" w:pos="9360"/>
      </w:tabs>
    </w:pPr>
  </w:style>
  <w:style w:type="character" w:customStyle="1" w:styleId="HeaderChar">
    <w:name w:val="Header Char"/>
    <w:basedOn w:val="DefaultParagraphFont"/>
    <w:link w:val="Header"/>
    <w:uiPriority w:val="99"/>
    <w:rsid w:val="005500FA"/>
  </w:style>
  <w:style w:type="character" w:styleId="UnresolvedMention">
    <w:name w:val="Unresolved Mention"/>
    <w:basedOn w:val="DefaultParagraphFont"/>
    <w:uiPriority w:val="99"/>
    <w:semiHidden/>
    <w:unhideWhenUsed/>
    <w:rsid w:val="00D37D63"/>
    <w:rPr>
      <w:color w:val="605E5C"/>
      <w:shd w:val="clear" w:color="auto" w:fill="E1DFDD"/>
    </w:rPr>
  </w:style>
  <w:style w:type="character" w:styleId="FollowedHyperlink">
    <w:name w:val="FollowedHyperlink"/>
    <w:basedOn w:val="DefaultParagraphFont"/>
    <w:uiPriority w:val="99"/>
    <w:semiHidden/>
    <w:unhideWhenUsed/>
    <w:rsid w:val="007E27B8"/>
    <w:rPr>
      <w:color w:val="954F72" w:themeColor="followedHyperlink"/>
      <w:u w:val="single"/>
    </w:rPr>
  </w:style>
  <w:style w:type="character" w:customStyle="1" w:styleId="Heading1Char">
    <w:name w:val="Heading 1 Char"/>
    <w:basedOn w:val="DefaultParagraphFont"/>
    <w:link w:val="Heading1"/>
    <w:uiPriority w:val="9"/>
    <w:rsid w:val="00630996"/>
    <w:rPr>
      <w:rFonts w:ascii="Times New Roman" w:eastAsia="Times New Roman" w:hAnsi="Times New Roman" w:cs="Times New Roman"/>
      <w:b/>
      <w:bCs/>
      <w:kern w:val="36"/>
      <w:sz w:val="48"/>
      <w:szCs w:val="48"/>
    </w:rPr>
  </w:style>
  <w:style w:type="character" w:customStyle="1" w:styleId="Title1">
    <w:name w:val="Title1"/>
    <w:basedOn w:val="DefaultParagraphFont"/>
    <w:rsid w:val="00630996"/>
  </w:style>
  <w:style w:type="character" w:customStyle="1" w:styleId="ref-journal">
    <w:name w:val="ref-journal"/>
    <w:basedOn w:val="DefaultParagraphFont"/>
    <w:rsid w:val="00630996"/>
  </w:style>
  <w:style w:type="character" w:customStyle="1" w:styleId="ref-vol">
    <w:name w:val="ref-vol"/>
    <w:basedOn w:val="DefaultParagraphFont"/>
    <w:rsid w:val="00630996"/>
  </w:style>
  <w:style w:type="character" w:customStyle="1" w:styleId="field--highwire-content-title">
    <w:name w:val="field--highwire-content-title"/>
    <w:basedOn w:val="DefaultParagraphFont"/>
    <w:rsid w:val="006309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31470">
      <w:bodyDiv w:val="1"/>
      <w:marLeft w:val="0"/>
      <w:marRight w:val="0"/>
      <w:marTop w:val="0"/>
      <w:marBottom w:val="0"/>
      <w:divBdr>
        <w:top w:val="none" w:sz="0" w:space="0" w:color="auto"/>
        <w:left w:val="none" w:sz="0" w:space="0" w:color="auto"/>
        <w:bottom w:val="none" w:sz="0" w:space="0" w:color="auto"/>
        <w:right w:val="none" w:sz="0" w:space="0" w:color="auto"/>
      </w:divBdr>
    </w:div>
    <w:div w:id="78328031">
      <w:bodyDiv w:val="1"/>
      <w:marLeft w:val="0"/>
      <w:marRight w:val="0"/>
      <w:marTop w:val="0"/>
      <w:marBottom w:val="0"/>
      <w:divBdr>
        <w:top w:val="none" w:sz="0" w:space="0" w:color="auto"/>
        <w:left w:val="none" w:sz="0" w:space="0" w:color="auto"/>
        <w:bottom w:val="none" w:sz="0" w:space="0" w:color="auto"/>
        <w:right w:val="none" w:sz="0" w:space="0" w:color="auto"/>
      </w:divBdr>
    </w:div>
    <w:div w:id="94525649">
      <w:bodyDiv w:val="1"/>
      <w:marLeft w:val="0"/>
      <w:marRight w:val="0"/>
      <w:marTop w:val="0"/>
      <w:marBottom w:val="0"/>
      <w:divBdr>
        <w:top w:val="none" w:sz="0" w:space="0" w:color="auto"/>
        <w:left w:val="none" w:sz="0" w:space="0" w:color="auto"/>
        <w:bottom w:val="none" w:sz="0" w:space="0" w:color="auto"/>
        <w:right w:val="none" w:sz="0" w:space="0" w:color="auto"/>
      </w:divBdr>
    </w:div>
    <w:div w:id="261573399">
      <w:bodyDiv w:val="1"/>
      <w:marLeft w:val="0"/>
      <w:marRight w:val="0"/>
      <w:marTop w:val="0"/>
      <w:marBottom w:val="0"/>
      <w:divBdr>
        <w:top w:val="none" w:sz="0" w:space="0" w:color="auto"/>
        <w:left w:val="none" w:sz="0" w:space="0" w:color="auto"/>
        <w:bottom w:val="none" w:sz="0" w:space="0" w:color="auto"/>
        <w:right w:val="none" w:sz="0" w:space="0" w:color="auto"/>
      </w:divBdr>
    </w:div>
    <w:div w:id="270015149">
      <w:bodyDiv w:val="1"/>
      <w:marLeft w:val="0"/>
      <w:marRight w:val="0"/>
      <w:marTop w:val="0"/>
      <w:marBottom w:val="0"/>
      <w:divBdr>
        <w:top w:val="none" w:sz="0" w:space="0" w:color="auto"/>
        <w:left w:val="none" w:sz="0" w:space="0" w:color="auto"/>
        <w:bottom w:val="none" w:sz="0" w:space="0" w:color="auto"/>
        <w:right w:val="none" w:sz="0" w:space="0" w:color="auto"/>
      </w:divBdr>
    </w:div>
    <w:div w:id="509952376">
      <w:bodyDiv w:val="1"/>
      <w:marLeft w:val="0"/>
      <w:marRight w:val="0"/>
      <w:marTop w:val="0"/>
      <w:marBottom w:val="0"/>
      <w:divBdr>
        <w:top w:val="none" w:sz="0" w:space="0" w:color="auto"/>
        <w:left w:val="none" w:sz="0" w:space="0" w:color="auto"/>
        <w:bottom w:val="none" w:sz="0" w:space="0" w:color="auto"/>
        <w:right w:val="none" w:sz="0" w:space="0" w:color="auto"/>
      </w:divBdr>
    </w:div>
    <w:div w:id="568884787">
      <w:bodyDiv w:val="1"/>
      <w:marLeft w:val="0"/>
      <w:marRight w:val="0"/>
      <w:marTop w:val="0"/>
      <w:marBottom w:val="0"/>
      <w:divBdr>
        <w:top w:val="none" w:sz="0" w:space="0" w:color="auto"/>
        <w:left w:val="none" w:sz="0" w:space="0" w:color="auto"/>
        <w:bottom w:val="none" w:sz="0" w:space="0" w:color="auto"/>
        <w:right w:val="none" w:sz="0" w:space="0" w:color="auto"/>
      </w:divBdr>
    </w:div>
    <w:div w:id="634918651">
      <w:bodyDiv w:val="1"/>
      <w:marLeft w:val="0"/>
      <w:marRight w:val="0"/>
      <w:marTop w:val="0"/>
      <w:marBottom w:val="0"/>
      <w:divBdr>
        <w:top w:val="none" w:sz="0" w:space="0" w:color="auto"/>
        <w:left w:val="none" w:sz="0" w:space="0" w:color="auto"/>
        <w:bottom w:val="none" w:sz="0" w:space="0" w:color="auto"/>
        <w:right w:val="none" w:sz="0" w:space="0" w:color="auto"/>
      </w:divBdr>
    </w:div>
    <w:div w:id="653265177">
      <w:bodyDiv w:val="1"/>
      <w:marLeft w:val="0"/>
      <w:marRight w:val="0"/>
      <w:marTop w:val="0"/>
      <w:marBottom w:val="0"/>
      <w:divBdr>
        <w:top w:val="none" w:sz="0" w:space="0" w:color="auto"/>
        <w:left w:val="none" w:sz="0" w:space="0" w:color="auto"/>
        <w:bottom w:val="none" w:sz="0" w:space="0" w:color="auto"/>
        <w:right w:val="none" w:sz="0" w:space="0" w:color="auto"/>
      </w:divBdr>
    </w:div>
    <w:div w:id="727656680">
      <w:bodyDiv w:val="1"/>
      <w:marLeft w:val="0"/>
      <w:marRight w:val="0"/>
      <w:marTop w:val="0"/>
      <w:marBottom w:val="0"/>
      <w:divBdr>
        <w:top w:val="none" w:sz="0" w:space="0" w:color="auto"/>
        <w:left w:val="none" w:sz="0" w:space="0" w:color="auto"/>
        <w:bottom w:val="none" w:sz="0" w:space="0" w:color="auto"/>
        <w:right w:val="none" w:sz="0" w:space="0" w:color="auto"/>
      </w:divBdr>
    </w:div>
    <w:div w:id="754861099">
      <w:bodyDiv w:val="1"/>
      <w:marLeft w:val="0"/>
      <w:marRight w:val="0"/>
      <w:marTop w:val="0"/>
      <w:marBottom w:val="0"/>
      <w:divBdr>
        <w:top w:val="none" w:sz="0" w:space="0" w:color="auto"/>
        <w:left w:val="none" w:sz="0" w:space="0" w:color="auto"/>
        <w:bottom w:val="none" w:sz="0" w:space="0" w:color="auto"/>
        <w:right w:val="none" w:sz="0" w:space="0" w:color="auto"/>
      </w:divBdr>
    </w:div>
    <w:div w:id="771127195">
      <w:bodyDiv w:val="1"/>
      <w:marLeft w:val="0"/>
      <w:marRight w:val="0"/>
      <w:marTop w:val="0"/>
      <w:marBottom w:val="0"/>
      <w:divBdr>
        <w:top w:val="none" w:sz="0" w:space="0" w:color="auto"/>
        <w:left w:val="none" w:sz="0" w:space="0" w:color="auto"/>
        <w:bottom w:val="none" w:sz="0" w:space="0" w:color="auto"/>
        <w:right w:val="none" w:sz="0" w:space="0" w:color="auto"/>
      </w:divBdr>
    </w:div>
    <w:div w:id="1156190416">
      <w:bodyDiv w:val="1"/>
      <w:marLeft w:val="0"/>
      <w:marRight w:val="0"/>
      <w:marTop w:val="0"/>
      <w:marBottom w:val="0"/>
      <w:divBdr>
        <w:top w:val="none" w:sz="0" w:space="0" w:color="auto"/>
        <w:left w:val="none" w:sz="0" w:space="0" w:color="auto"/>
        <w:bottom w:val="none" w:sz="0" w:space="0" w:color="auto"/>
        <w:right w:val="none" w:sz="0" w:space="0" w:color="auto"/>
      </w:divBdr>
    </w:div>
    <w:div w:id="1200702407">
      <w:bodyDiv w:val="1"/>
      <w:marLeft w:val="0"/>
      <w:marRight w:val="0"/>
      <w:marTop w:val="0"/>
      <w:marBottom w:val="0"/>
      <w:divBdr>
        <w:top w:val="none" w:sz="0" w:space="0" w:color="auto"/>
        <w:left w:val="none" w:sz="0" w:space="0" w:color="auto"/>
        <w:bottom w:val="none" w:sz="0" w:space="0" w:color="auto"/>
        <w:right w:val="none" w:sz="0" w:space="0" w:color="auto"/>
      </w:divBdr>
    </w:div>
    <w:div w:id="1204945575">
      <w:bodyDiv w:val="1"/>
      <w:marLeft w:val="0"/>
      <w:marRight w:val="0"/>
      <w:marTop w:val="0"/>
      <w:marBottom w:val="0"/>
      <w:divBdr>
        <w:top w:val="none" w:sz="0" w:space="0" w:color="auto"/>
        <w:left w:val="none" w:sz="0" w:space="0" w:color="auto"/>
        <w:bottom w:val="none" w:sz="0" w:space="0" w:color="auto"/>
        <w:right w:val="none" w:sz="0" w:space="0" w:color="auto"/>
      </w:divBdr>
    </w:div>
    <w:div w:id="1420062080">
      <w:bodyDiv w:val="1"/>
      <w:marLeft w:val="0"/>
      <w:marRight w:val="0"/>
      <w:marTop w:val="0"/>
      <w:marBottom w:val="0"/>
      <w:divBdr>
        <w:top w:val="none" w:sz="0" w:space="0" w:color="auto"/>
        <w:left w:val="none" w:sz="0" w:space="0" w:color="auto"/>
        <w:bottom w:val="none" w:sz="0" w:space="0" w:color="auto"/>
        <w:right w:val="none" w:sz="0" w:space="0" w:color="auto"/>
      </w:divBdr>
    </w:div>
    <w:div w:id="1425879002">
      <w:bodyDiv w:val="1"/>
      <w:marLeft w:val="0"/>
      <w:marRight w:val="0"/>
      <w:marTop w:val="0"/>
      <w:marBottom w:val="0"/>
      <w:divBdr>
        <w:top w:val="none" w:sz="0" w:space="0" w:color="auto"/>
        <w:left w:val="none" w:sz="0" w:space="0" w:color="auto"/>
        <w:bottom w:val="none" w:sz="0" w:space="0" w:color="auto"/>
        <w:right w:val="none" w:sz="0" w:space="0" w:color="auto"/>
      </w:divBdr>
    </w:div>
    <w:div w:id="1522402131">
      <w:bodyDiv w:val="1"/>
      <w:marLeft w:val="0"/>
      <w:marRight w:val="0"/>
      <w:marTop w:val="0"/>
      <w:marBottom w:val="0"/>
      <w:divBdr>
        <w:top w:val="none" w:sz="0" w:space="0" w:color="auto"/>
        <w:left w:val="none" w:sz="0" w:space="0" w:color="auto"/>
        <w:bottom w:val="none" w:sz="0" w:space="0" w:color="auto"/>
        <w:right w:val="none" w:sz="0" w:space="0" w:color="auto"/>
      </w:divBdr>
    </w:div>
    <w:div w:id="1611859290">
      <w:bodyDiv w:val="1"/>
      <w:marLeft w:val="0"/>
      <w:marRight w:val="0"/>
      <w:marTop w:val="0"/>
      <w:marBottom w:val="0"/>
      <w:divBdr>
        <w:top w:val="none" w:sz="0" w:space="0" w:color="auto"/>
        <w:left w:val="none" w:sz="0" w:space="0" w:color="auto"/>
        <w:bottom w:val="none" w:sz="0" w:space="0" w:color="auto"/>
        <w:right w:val="none" w:sz="0" w:space="0" w:color="auto"/>
      </w:divBdr>
    </w:div>
    <w:div w:id="1625573720">
      <w:bodyDiv w:val="1"/>
      <w:marLeft w:val="0"/>
      <w:marRight w:val="0"/>
      <w:marTop w:val="0"/>
      <w:marBottom w:val="0"/>
      <w:divBdr>
        <w:top w:val="none" w:sz="0" w:space="0" w:color="auto"/>
        <w:left w:val="none" w:sz="0" w:space="0" w:color="auto"/>
        <w:bottom w:val="none" w:sz="0" w:space="0" w:color="auto"/>
        <w:right w:val="none" w:sz="0" w:space="0" w:color="auto"/>
      </w:divBdr>
    </w:div>
    <w:div w:id="1641038819">
      <w:bodyDiv w:val="1"/>
      <w:marLeft w:val="0"/>
      <w:marRight w:val="0"/>
      <w:marTop w:val="0"/>
      <w:marBottom w:val="0"/>
      <w:divBdr>
        <w:top w:val="none" w:sz="0" w:space="0" w:color="auto"/>
        <w:left w:val="none" w:sz="0" w:space="0" w:color="auto"/>
        <w:bottom w:val="none" w:sz="0" w:space="0" w:color="auto"/>
        <w:right w:val="none" w:sz="0" w:space="0" w:color="auto"/>
      </w:divBdr>
    </w:div>
    <w:div w:id="1648629305">
      <w:bodyDiv w:val="1"/>
      <w:marLeft w:val="0"/>
      <w:marRight w:val="0"/>
      <w:marTop w:val="0"/>
      <w:marBottom w:val="0"/>
      <w:divBdr>
        <w:top w:val="none" w:sz="0" w:space="0" w:color="auto"/>
        <w:left w:val="none" w:sz="0" w:space="0" w:color="auto"/>
        <w:bottom w:val="none" w:sz="0" w:space="0" w:color="auto"/>
        <w:right w:val="none" w:sz="0" w:space="0" w:color="auto"/>
      </w:divBdr>
    </w:div>
    <w:div w:id="1780879870">
      <w:bodyDiv w:val="1"/>
      <w:marLeft w:val="0"/>
      <w:marRight w:val="0"/>
      <w:marTop w:val="0"/>
      <w:marBottom w:val="0"/>
      <w:divBdr>
        <w:top w:val="none" w:sz="0" w:space="0" w:color="auto"/>
        <w:left w:val="none" w:sz="0" w:space="0" w:color="auto"/>
        <w:bottom w:val="none" w:sz="0" w:space="0" w:color="auto"/>
        <w:right w:val="none" w:sz="0" w:space="0" w:color="auto"/>
      </w:divBdr>
    </w:div>
    <w:div w:id="1818066667">
      <w:bodyDiv w:val="1"/>
      <w:marLeft w:val="0"/>
      <w:marRight w:val="0"/>
      <w:marTop w:val="0"/>
      <w:marBottom w:val="0"/>
      <w:divBdr>
        <w:top w:val="none" w:sz="0" w:space="0" w:color="auto"/>
        <w:left w:val="none" w:sz="0" w:space="0" w:color="auto"/>
        <w:bottom w:val="none" w:sz="0" w:space="0" w:color="auto"/>
        <w:right w:val="none" w:sz="0" w:space="0" w:color="auto"/>
      </w:divBdr>
    </w:div>
    <w:div w:id="1919636398">
      <w:bodyDiv w:val="1"/>
      <w:marLeft w:val="0"/>
      <w:marRight w:val="0"/>
      <w:marTop w:val="0"/>
      <w:marBottom w:val="0"/>
      <w:divBdr>
        <w:top w:val="none" w:sz="0" w:space="0" w:color="auto"/>
        <w:left w:val="none" w:sz="0" w:space="0" w:color="auto"/>
        <w:bottom w:val="none" w:sz="0" w:space="0" w:color="auto"/>
        <w:right w:val="none" w:sz="0" w:space="0" w:color="auto"/>
      </w:divBdr>
    </w:div>
    <w:div w:id="1935628554">
      <w:bodyDiv w:val="1"/>
      <w:marLeft w:val="0"/>
      <w:marRight w:val="0"/>
      <w:marTop w:val="0"/>
      <w:marBottom w:val="0"/>
      <w:divBdr>
        <w:top w:val="none" w:sz="0" w:space="0" w:color="auto"/>
        <w:left w:val="none" w:sz="0" w:space="0" w:color="auto"/>
        <w:bottom w:val="none" w:sz="0" w:space="0" w:color="auto"/>
        <w:right w:val="none" w:sz="0" w:space="0" w:color="auto"/>
      </w:divBdr>
    </w:div>
    <w:div w:id="194649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ncbi.nlm.nih.gov/pmc/articles/PMC1497036/" TargetMode="External"/><Relationship Id="rId18" Type="http://schemas.openxmlformats.org/officeDocument/2006/relationships/hyperlink" Target="https://www.ncbi.nlm.nih.gov/pmc/articles/PMC2533384/"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ncbi.nlm.nih.gov/pmc/articles/PMC1496573/" TargetMode="External"/><Relationship Id="rId7" Type="http://schemas.openxmlformats.org/officeDocument/2006/relationships/image" Target="media/image1.jpeg"/><Relationship Id="rId12" Type="http://schemas.openxmlformats.org/officeDocument/2006/relationships/hyperlink" Target="https://www.ncbi.nlm.nih.gov/pmc/articles/PMC1380944/" TargetMode="External"/><Relationship Id="rId17" Type="http://schemas.openxmlformats.org/officeDocument/2006/relationships/hyperlink" Target="https://www.ncbi.nlm.nih.gov/pmc/articles/PMC1831578/"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ncbi.nlm.nih.gov/pmc/articles/PMC2324160/" TargetMode="External"/><Relationship Id="rId20" Type="http://schemas.openxmlformats.org/officeDocument/2006/relationships/hyperlink" Target="https://www.ncbi.nlm.nih.gov/pmc/articles/PMC262583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pmc/articles/PMC1831571/" TargetMode="External"/><Relationship Id="rId24" Type="http://schemas.openxmlformats.org/officeDocument/2006/relationships/hyperlink" Target="https://www.ncbi.nlm.nih.gov/pmc/articles/PMC1831582/" TargetMode="External"/><Relationship Id="rId5" Type="http://schemas.openxmlformats.org/officeDocument/2006/relationships/footnotes" Target="footnotes.xml"/><Relationship Id="rId15" Type="http://schemas.openxmlformats.org/officeDocument/2006/relationships/hyperlink" Target="https://www.ncbi.nlm.nih.gov/pmc/articles/PMC4781151/" TargetMode="External"/><Relationship Id="rId23" Type="http://schemas.openxmlformats.org/officeDocument/2006/relationships/hyperlink" Target="http://www.america.gov/st/diversity-english/2008/August/20080815140005xlrennef0.1078106.html" TargetMode="External"/><Relationship Id="rId28" Type="http://schemas.openxmlformats.org/officeDocument/2006/relationships/theme" Target="theme/theme1.xml"/><Relationship Id="rId10" Type="http://schemas.openxmlformats.org/officeDocument/2006/relationships/hyperlink" Target="https://www.ncbi.nlm.nih.gov/pmc/articles/PMC1590011/" TargetMode="External"/><Relationship Id="rId19" Type="http://schemas.openxmlformats.org/officeDocument/2006/relationships/hyperlink" Target="https://www.ncbi.nlm.nih.gov/pmc/articles/PMC2738592/"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ncbi.nlm.nih.gov/pmc/articles/PMC1447230/" TargetMode="External"/><Relationship Id="rId22" Type="http://schemas.openxmlformats.org/officeDocument/2006/relationships/hyperlink" Target="https://www.ncbi.nlm.nih.gov/pmc/articles/PMC2904301/"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2421</Words>
  <Characters>13805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Courtney Queen</cp:lastModifiedBy>
  <cp:revision>3</cp:revision>
  <dcterms:created xsi:type="dcterms:W3CDTF">2022-02-28T14:33:00Z</dcterms:created>
  <dcterms:modified xsi:type="dcterms:W3CDTF">2022-05-25T12:28:00Z</dcterms:modified>
</cp:coreProperties>
</file>