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026" w:type="dxa"/>
        <w:jc w:val="right"/>
        <w:tblCellMar>
          <w:left w:w="0" w:type="dxa"/>
          <w:right w:w="0" w:type="dxa"/>
        </w:tblCellMar>
        <w:tblLook w:val="04A0" w:firstRow="1" w:lastRow="0" w:firstColumn="1" w:lastColumn="0" w:noHBand="0" w:noVBand="1"/>
      </w:tblPr>
      <w:tblGrid>
        <w:gridCol w:w="3026"/>
      </w:tblGrid>
      <w:tr w:rsidR="007667FD" w:rsidRPr="00F35FD3" w:rsidTr="00D64938">
        <w:trPr>
          <w:trHeight w:hRule="exact" w:val="794"/>
          <w:jc w:val="right"/>
        </w:trPr>
        <w:tc>
          <w:tcPr>
            <w:tcW w:w="3026" w:type="dxa"/>
          </w:tcPr>
          <w:p w:rsidR="00DF6FA0" w:rsidRPr="00F35FD3" w:rsidRDefault="00A21B8B" w:rsidP="00D64938">
            <w:pPr>
              <w:pStyle w:val="Header"/>
              <w:tabs>
                <w:tab w:val="clear" w:pos="4153"/>
                <w:tab w:val="center" w:pos="3686"/>
              </w:tabs>
            </w:pPr>
            <w:r w:rsidRPr="00F35FD3">
              <w:rPr>
                <w:rFonts w:cs="CalibriLV"/>
                <w:noProof/>
                <w:sz w:val="18"/>
                <w:szCs w:val="18"/>
                <w:lang w:val="lv-LV" w:eastAsia="lv-LV"/>
              </w:rPr>
              <w:drawing>
                <wp:anchor distT="0" distB="0" distL="114300" distR="114300" simplePos="0" relativeHeight="251658240" behindDoc="1" locked="0" layoutInCell="1" allowOverlap="1">
                  <wp:simplePos x="0" y="0"/>
                  <wp:positionH relativeFrom="column">
                    <wp:posOffset>-3676015</wp:posOffset>
                  </wp:positionH>
                  <wp:positionV relativeFrom="paragraph">
                    <wp:posOffset>-19050</wp:posOffset>
                  </wp:positionV>
                  <wp:extent cx="2823845" cy="542925"/>
                  <wp:effectExtent l="0" t="0" r="0" b="9525"/>
                  <wp:wrapNone/>
                  <wp:docPr id="1" name="Picture 1" descr="E:\Darbs\Stradini\Stradinu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289600" name="Picture 4" descr="E:\Darbs\Stradini\Stradinu logo [RGB].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238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F6FA0" w:rsidRPr="00F35FD3" w:rsidRDefault="00DF6FA0" w:rsidP="00DF6FA0">
      <w:pPr>
        <w:pStyle w:val="NoSpacing"/>
        <w:tabs>
          <w:tab w:val="center" w:pos="3686"/>
        </w:tabs>
        <w:spacing w:beforeLines="20" w:before="48"/>
        <w:rPr>
          <w:rFonts w:ascii="Arial" w:hAnsi="Arial" w:cs="Arial"/>
          <w:caps/>
          <w:spacing w:val="-2"/>
          <w:sz w:val="22"/>
          <w:szCs w:val="22"/>
        </w:rPr>
      </w:pPr>
    </w:p>
    <w:p w:rsidR="00DF6FA0" w:rsidRPr="00F35FD3" w:rsidRDefault="00A21B8B" w:rsidP="00DF6FA0">
      <w:pPr>
        <w:pStyle w:val="NoSpacing"/>
        <w:spacing w:before="40"/>
        <w:ind w:left="1418"/>
        <w:rPr>
          <w:rFonts w:ascii="Arial" w:hAnsi="Arial" w:cs="Arial"/>
          <w:caps/>
          <w:spacing w:val="-2"/>
          <w:sz w:val="16"/>
          <w:szCs w:val="16"/>
        </w:rPr>
      </w:pPr>
      <w:r w:rsidRPr="00F35FD3">
        <w:rPr>
          <w:rFonts w:ascii="Arial" w:hAnsi="Arial"/>
          <w:caps/>
          <w:sz w:val="16"/>
          <w:szCs w:val="16"/>
        </w:rPr>
        <w:t>Rīga Stradiņš University</w:t>
      </w:r>
    </w:p>
    <w:p w:rsidR="00DF6FA0" w:rsidRPr="00F35FD3" w:rsidRDefault="00A21B8B" w:rsidP="00DF6FA0">
      <w:pPr>
        <w:pStyle w:val="NoSpacing"/>
        <w:spacing w:before="40"/>
        <w:ind w:left="1418"/>
        <w:rPr>
          <w:rFonts w:ascii="Arial" w:hAnsi="Arial" w:cs="Arial"/>
          <w:sz w:val="16"/>
          <w:szCs w:val="16"/>
        </w:rPr>
      </w:pPr>
      <w:r w:rsidRPr="00F35FD3">
        <w:rPr>
          <w:rFonts w:ascii="Arial" w:hAnsi="Arial"/>
          <w:sz w:val="16"/>
          <w:szCs w:val="16"/>
        </w:rPr>
        <w:t>Registration No. 90000013771</w:t>
      </w:r>
    </w:p>
    <w:p w:rsidR="00DF6FA0" w:rsidRPr="00F35FD3" w:rsidRDefault="00A21B8B" w:rsidP="00DF6FA0">
      <w:pPr>
        <w:pStyle w:val="NoSpacing"/>
        <w:spacing w:before="40"/>
        <w:ind w:left="1418"/>
        <w:rPr>
          <w:rFonts w:ascii="Arial" w:hAnsi="Arial" w:cs="Arial"/>
          <w:sz w:val="16"/>
          <w:szCs w:val="16"/>
        </w:rPr>
      </w:pPr>
      <w:r w:rsidRPr="00F35FD3">
        <w:rPr>
          <w:rFonts w:ascii="Arial" w:hAnsi="Arial"/>
          <w:sz w:val="16"/>
          <w:szCs w:val="16"/>
        </w:rPr>
        <w:t>16 Dzirciema iela, Riga, LV-1007, Latvia</w:t>
      </w:r>
    </w:p>
    <w:p w:rsidR="00DF6FA0" w:rsidRPr="00F35FD3" w:rsidRDefault="00A21B8B" w:rsidP="00DF6FA0">
      <w:pPr>
        <w:pStyle w:val="NoSpacing"/>
        <w:spacing w:before="40"/>
        <w:ind w:left="1418"/>
        <w:rPr>
          <w:rFonts w:ascii="Arial" w:hAnsi="Arial" w:cs="Arial"/>
          <w:sz w:val="16"/>
          <w:szCs w:val="16"/>
        </w:rPr>
      </w:pPr>
      <w:r w:rsidRPr="00F35FD3">
        <w:rPr>
          <w:rFonts w:ascii="Arial" w:hAnsi="Arial"/>
          <w:sz w:val="16"/>
          <w:szCs w:val="16"/>
        </w:rPr>
        <w:t>Telephone: 67409230, Fax: 67471815</w:t>
      </w:r>
    </w:p>
    <w:p w:rsidR="00DF6FA0" w:rsidRPr="00F35FD3" w:rsidRDefault="00A21B8B" w:rsidP="00DF6FA0">
      <w:pPr>
        <w:pStyle w:val="NoSpacing"/>
        <w:spacing w:before="40"/>
        <w:ind w:left="1418"/>
        <w:rPr>
          <w:rFonts w:ascii="Arial" w:hAnsi="Arial" w:cs="Arial"/>
          <w:sz w:val="16"/>
          <w:szCs w:val="16"/>
        </w:rPr>
      </w:pPr>
      <w:r w:rsidRPr="00F35FD3">
        <w:rPr>
          <w:rFonts w:ascii="Arial" w:hAnsi="Arial"/>
          <w:sz w:val="16"/>
          <w:szCs w:val="16"/>
        </w:rPr>
        <w:t>E-mail: rsu@rsu.lv, www.rsu.lv</w:t>
      </w:r>
    </w:p>
    <w:p w:rsidR="00DF6FA0" w:rsidRPr="00F35FD3" w:rsidRDefault="00DF6FA0" w:rsidP="00DF6FA0">
      <w:pPr>
        <w:pStyle w:val="Header"/>
        <w:spacing w:beforeLines="40" w:before="96" w:afterLines="40" w:after="96"/>
        <w:jc w:val="center"/>
        <w:rPr>
          <w:rFonts w:ascii="Arial" w:hAnsi="Arial" w:cs="Arial"/>
          <w:sz w:val="36"/>
          <w:szCs w:val="36"/>
        </w:rPr>
      </w:pPr>
    </w:p>
    <w:p w:rsidR="003220C7" w:rsidRPr="00F35FD3" w:rsidRDefault="003220C7" w:rsidP="003220C7">
      <w:pPr>
        <w:pStyle w:val="Header"/>
        <w:tabs>
          <w:tab w:val="left" w:pos="4678"/>
        </w:tabs>
        <w:spacing w:beforeLines="40" w:before="96" w:afterLines="40" w:after="96"/>
        <w:jc w:val="center"/>
        <w:rPr>
          <w:rFonts w:ascii="Arial" w:hAnsi="Arial" w:cs="Arial"/>
          <w:sz w:val="30"/>
          <w:szCs w:val="30"/>
        </w:rPr>
      </w:pPr>
    </w:p>
    <w:p w:rsidR="003220C7" w:rsidRPr="00F35FD3" w:rsidRDefault="00A21B8B" w:rsidP="003220C7">
      <w:pPr>
        <w:pStyle w:val="Header"/>
        <w:tabs>
          <w:tab w:val="left" w:pos="4678"/>
        </w:tabs>
        <w:spacing w:beforeLines="40" w:before="96" w:afterLines="40" w:after="96"/>
        <w:jc w:val="center"/>
        <w:rPr>
          <w:rFonts w:ascii="Arial" w:hAnsi="Arial" w:cs="Arial"/>
          <w:sz w:val="30"/>
          <w:szCs w:val="30"/>
        </w:rPr>
      </w:pPr>
      <w:r w:rsidRPr="00F35FD3">
        <w:rPr>
          <w:rFonts w:ascii="Arial" w:hAnsi="Arial"/>
          <w:sz w:val="30"/>
          <w:szCs w:val="30"/>
        </w:rPr>
        <w:t>RECTOR’S DECREE</w:t>
      </w:r>
    </w:p>
    <w:tbl>
      <w:tblPr>
        <w:tblW w:w="9106" w:type="dxa"/>
        <w:tblInd w:w="108" w:type="dxa"/>
        <w:tblLook w:val="04A0" w:firstRow="1" w:lastRow="0" w:firstColumn="1" w:lastColumn="0" w:noHBand="0" w:noVBand="1"/>
      </w:tblPr>
      <w:tblGrid>
        <w:gridCol w:w="2824"/>
        <w:gridCol w:w="2948"/>
        <w:gridCol w:w="3334"/>
      </w:tblGrid>
      <w:tr w:rsidR="007667FD" w:rsidRPr="00F35FD3" w:rsidTr="00814A2C">
        <w:tc>
          <w:tcPr>
            <w:tcW w:w="2824" w:type="dxa"/>
            <w:tcBorders>
              <w:bottom w:val="single" w:sz="4" w:space="0" w:color="808080"/>
            </w:tcBorders>
          </w:tcPr>
          <w:p w:rsidR="0049434B" w:rsidRPr="00F35FD3" w:rsidRDefault="00A21B8B" w:rsidP="00814A2C">
            <w:pPr>
              <w:pStyle w:val="NoSpacing"/>
              <w:spacing w:before="40" w:after="40"/>
              <w:rPr>
                <w:rFonts w:eastAsia="Times New Roman"/>
              </w:rPr>
            </w:pPr>
            <w:r w:rsidRPr="00F35FD3">
              <w:t>28.05.2021.</w:t>
            </w:r>
          </w:p>
        </w:tc>
        <w:tc>
          <w:tcPr>
            <w:tcW w:w="2948" w:type="dxa"/>
          </w:tcPr>
          <w:p w:rsidR="0049434B" w:rsidRPr="00F35FD3" w:rsidRDefault="00A21B8B" w:rsidP="00814A2C">
            <w:pPr>
              <w:pStyle w:val="NoSpacing"/>
              <w:spacing w:before="40" w:after="40"/>
              <w:jc w:val="center"/>
            </w:pPr>
            <w:r w:rsidRPr="00F35FD3">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1581150</wp:posOffset>
                      </wp:positionH>
                      <wp:positionV relativeFrom="paragraph">
                        <wp:posOffset>-2094865</wp:posOffset>
                      </wp:positionV>
                      <wp:extent cx="2230628" cy="1776476"/>
                      <wp:effectExtent l="0"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628" cy="1776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34B" w:rsidRPr="00C16994" w:rsidRDefault="0049434B" w:rsidP="0049434B">
                                  <w:pPr>
                                    <w:jc w:val="right"/>
                                    <w:rPr>
                                      <w:i/>
                                      <w:sz w:val="20"/>
                                      <w:szCs w:val="20"/>
                                    </w:rPr>
                                  </w:pPr>
                                </w:p>
                              </w:txbxContent>
                            </wps:txbx>
                            <wps:bodyPr rot="0" vert="horz" wrap="square"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124.5pt;margin-top:-164.95pt;width:175.65pt;height:139.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" stroked="f">
                      <v:textbox style="mso-fit-shape-to-text:t">
                        <w:txbxContent>
                          <w:p w:rsidR="0049434B" w:rsidRPr="00C16994" w:rsidRDefault="0049434B" w:rsidP="0049434B">
                            <w:pPr>
                              <w:jc w:val="right"/>
                              <w:rPr>
                                <w:i/>
                                <w:sz w:val="20"/>
                                <w:szCs w:val="20"/>
                              </w:rPr>
                            </w:pPr>
                          </w:p>
                        </w:txbxContent>
                      </v:textbox>
                    </v:shape>
                  </w:pict>
                </mc:Fallback>
              </mc:AlternateContent>
            </w:r>
            <w:r w:rsidRPr="00F35FD3">
              <w:t>Riga</w:t>
            </w:r>
          </w:p>
        </w:tc>
        <w:tc>
          <w:tcPr>
            <w:tcW w:w="3334" w:type="dxa"/>
            <w:tcBorders>
              <w:bottom w:val="single" w:sz="4" w:space="0" w:color="808080"/>
            </w:tcBorders>
          </w:tcPr>
          <w:p w:rsidR="0049434B" w:rsidRPr="00F35FD3" w:rsidRDefault="00A21B8B" w:rsidP="00814A2C">
            <w:pPr>
              <w:pStyle w:val="NoSpacing"/>
              <w:spacing w:before="40" w:after="40"/>
            </w:pPr>
            <w:r w:rsidRPr="00F35FD3">
              <w:t>No. 5-1/268/2021</w:t>
            </w:r>
          </w:p>
        </w:tc>
      </w:tr>
    </w:tbl>
    <w:p w:rsidR="003220C7" w:rsidRPr="00F35FD3" w:rsidRDefault="003220C7" w:rsidP="0049434B">
      <w:pPr>
        <w:pStyle w:val="Header"/>
        <w:tabs>
          <w:tab w:val="left" w:pos="4678"/>
        </w:tabs>
        <w:spacing w:beforeLines="40" w:before="96" w:afterLines="40" w:after="96"/>
        <w:rPr>
          <w:b/>
          <w:i/>
        </w:rPr>
      </w:pPr>
    </w:p>
    <w:p w:rsidR="00DF6FA0" w:rsidRPr="00F35FD3" w:rsidRDefault="00A21B8B" w:rsidP="003220C7">
      <w:pPr>
        <w:spacing w:before="0" w:after="0"/>
        <w:jc w:val="both"/>
        <w:rPr>
          <w:b/>
        </w:rPr>
      </w:pPr>
      <w:r w:rsidRPr="00F35FD3">
        <w:rPr>
          <w:b/>
        </w:rPr>
        <w:t>On additional epidemiological safety measures in the spring semester of the academic year 2020/2021</w:t>
      </w:r>
    </w:p>
    <w:p w:rsidR="003220C7" w:rsidRPr="00F35FD3" w:rsidRDefault="003220C7" w:rsidP="003220C7">
      <w:pPr>
        <w:spacing w:before="0" w:after="0"/>
        <w:jc w:val="both"/>
        <w:rPr>
          <w:b/>
        </w:rPr>
      </w:pPr>
    </w:p>
    <w:p w:rsidR="003220C7" w:rsidRPr="00F35FD3" w:rsidRDefault="00A21B8B" w:rsidP="00F35FD3">
      <w:pPr>
        <w:spacing w:before="0"/>
        <w:ind w:firstLine="720"/>
        <w:jc w:val="both"/>
      </w:pPr>
      <w:r w:rsidRPr="00F35FD3">
        <w:t>In order to continue and finish the spring semester of the academic year 2020/2021 in the safest possible manner for the health of students and staff, including staff of medical institutions and patients under conditions of the spread of Covid-19 infection, taking into consideration the principles included in Section 1, Paragraph three and Section 2, Clause 2 of the</w:t>
      </w:r>
      <w:r w:rsidRPr="00F35FD3">
        <w:rPr>
          <w:i/>
        </w:rPr>
        <w:t xml:space="preserve"> Law on the Management of the Spread of Covid-19 Infection</w:t>
      </w:r>
      <w:r w:rsidRPr="00F35FD3">
        <w:t xml:space="preserve">; and  Paragraphs 4, 26.1, and </w:t>
      </w:r>
      <w:r w:rsidRPr="00F35FD3">
        <w:rPr>
          <w:color w:val="414142"/>
          <w:shd w:val="clear" w:color="auto" w:fill="FFFFFF"/>
        </w:rPr>
        <w:t>45</w:t>
      </w:r>
      <w:r w:rsidRPr="00F35FD3">
        <w:rPr>
          <w:color w:val="414142"/>
          <w:shd w:val="clear" w:color="auto" w:fill="FFFFFF"/>
          <w:vertAlign w:val="superscript"/>
        </w:rPr>
        <w:t>1</w:t>
      </w:r>
      <w:r w:rsidRPr="00F35FD3">
        <w:t xml:space="preserve"> of the Cabinet Regulation No 360 of 9 June 2020, </w:t>
      </w:r>
      <w:r w:rsidRPr="00F35FD3">
        <w:rPr>
          <w:i/>
        </w:rPr>
        <w:t>“Epidemiological Safety Measures for the Containment of the Spread of Covid-19 Infection”</w:t>
      </w:r>
      <w:r w:rsidRPr="00F35FD3">
        <w:t xml:space="preserve">; Section 54, Paragraph six of the </w:t>
      </w:r>
      <w:r w:rsidRPr="00F35FD3">
        <w:rPr>
          <w:i/>
        </w:rPr>
        <w:t>Education Law</w:t>
      </w:r>
      <w:r w:rsidRPr="00F35FD3">
        <w:t xml:space="preserve"> and Section 4, Paragraph three, Clause 4 of the </w:t>
      </w:r>
      <w:r w:rsidRPr="00F35FD3">
        <w:rPr>
          <w:i/>
        </w:rPr>
        <w:t>Law on Higher Education Institutions</w:t>
      </w:r>
      <w:r w:rsidRPr="00F35FD3">
        <w:t>,</w:t>
      </w:r>
    </w:p>
    <w:p w:rsidR="003220C7" w:rsidRPr="00F35FD3" w:rsidRDefault="00A21B8B" w:rsidP="00F35FD3">
      <w:pPr>
        <w:spacing w:before="0"/>
        <w:jc w:val="center"/>
      </w:pPr>
      <w:r w:rsidRPr="00F35FD3">
        <w:t>it is DECREED that:</w:t>
      </w:r>
    </w:p>
    <w:p w:rsidR="00FD3BEC" w:rsidRPr="00F35FD3" w:rsidRDefault="00A21B8B" w:rsidP="00995F01">
      <w:pPr>
        <w:pStyle w:val="ListParagraph"/>
        <w:numPr>
          <w:ilvl w:val="0"/>
          <w:numId w:val="1"/>
        </w:numPr>
        <w:spacing w:before="120" w:after="120" w:line="240" w:lineRule="auto"/>
        <w:ind w:left="284" w:hanging="284"/>
        <w:contextualSpacing w:val="0"/>
        <w:jc w:val="both"/>
        <w:rPr>
          <w:rFonts w:ascii="Times New Roman" w:hAnsi="Times New Roman"/>
          <w:sz w:val="24"/>
          <w:szCs w:val="24"/>
        </w:rPr>
      </w:pPr>
      <w:r w:rsidRPr="00F35FD3">
        <w:rPr>
          <w:rFonts w:ascii="Times New Roman" w:hAnsi="Times New Roman"/>
          <w:sz w:val="24"/>
          <w:szCs w:val="24"/>
        </w:rPr>
        <w:t xml:space="preserve">The arrival of a student in the premises related to the study process and face-to-face contact with a representative of the academic staff, another student, or a patient or an employee of the medical institution in the continuation of the spring semester of the academic year 2020/2021 </w:t>
      </w:r>
      <w:r w:rsidRPr="00F35FD3">
        <w:rPr>
          <w:rFonts w:ascii="Times New Roman" w:hAnsi="Times New Roman"/>
          <w:b/>
          <w:sz w:val="24"/>
          <w:szCs w:val="24"/>
        </w:rPr>
        <w:t>from 31 May 2021 to 2 July 2021</w:t>
      </w:r>
      <w:r w:rsidRPr="00F35FD3">
        <w:rPr>
          <w:rFonts w:ascii="Times New Roman" w:hAnsi="Times New Roman"/>
          <w:sz w:val="24"/>
          <w:szCs w:val="24"/>
        </w:rPr>
        <w:t xml:space="preserve"> shall be allowed if:</w:t>
      </w:r>
    </w:p>
    <w:p w:rsidR="00FD3BEC" w:rsidRPr="00F35FD3" w:rsidRDefault="00A21B8B" w:rsidP="00FD3BEC">
      <w:pPr>
        <w:pStyle w:val="ListParagraph"/>
        <w:spacing w:before="120" w:after="120" w:line="240" w:lineRule="auto"/>
        <w:ind w:left="567" w:hanging="283"/>
        <w:contextualSpacing w:val="0"/>
        <w:jc w:val="both"/>
        <w:rPr>
          <w:rFonts w:ascii="Times New Roman" w:hAnsi="Times New Roman"/>
          <w:sz w:val="24"/>
          <w:szCs w:val="24"/>
        </w:rPr>
      </w:pPr>
      <w:r w:rsidRPr="00F35FD3">
        <w:rPr>
          <w:rFonts w:ascii="Times New Roman" w:hAnsi="Times New Roman"/>
        </w:rPr>
        <w:t>1.1. the arrival and face-to face contact does not contradict the Rector's Decree No 5-1/132/2021 of 8 March 2021 “On further organisation of the study process under conditions of the spread of COVID-19 infection”</w:t>
      </w:r>
      <w:r w:rsidRPr="00F35FD3">
        <w:rPr>
          <w:rFonts w:ascii="Times New Roman" w:hAnsi="Times New Roman"/>
          <w:sz w:val="24"/>
          <w:szCs w:val="24"/>
        </w:rPr>
        <w:t xml:space="preserve"> </w:t>
      </w:r>
      <w:r w:rsidRPr="00F35FD3">
        <w:rPr>
          <w:rFonts w:ascii="Times New Roman" w:hAnsi="Times New Roman"/>
          <w:sz w:val="20"/>
          <w:szCs w:val="20"/>
        </w:rPr>
        <w:t>(with amendments to the Decree made by the Decree No 5-1/148/201 of 17 March 2021, the Decree No 5-1/199/2021 of 20 April 2021 and the Decree No 5-1/246/2021 of 19 May 2021);</w:t>
      </w:r>
    </w:p>
    <w:p w:rsidR="00522D0D" w:rsidRPr="00F35FD3" w:rsidRDefault="00A21B8B" w:rsidP="00FD3BEC">
      <w:pPr>
        <w:pStyle w:val="ListParagraph"/>
        <w:spacing w:before="120" w:after="120" w:line="240" w:lineRule="auto"/>
        <w:ind w:left="567" w:hanging="283"/>
        <w:contextualSpacing w:val="0"/>
        <w:jc w:val="both"/>
        <w:rPr>
          <w:rFonts w:ascii="Times New Roman" w:hAnsi="Times New Roman"/>
          <w:sz w:val="24"/>
          <w:szCs w:val="24"/>
        </w:rPr>
      </w:pPr>
      <w:r w:rsidRPr="00F35FD3">
        <w:rPr>
          <w:rFonts w:ascii="Times New Roman" w:hAnsi="Times New Roman"/>
          <w:sz w:val="24"/>
          <w:szCs w:val="24"/>
        </w:rPr>
        <w:t xml:space="preserve">1.2. the arrival and face-to-face contact </w:t>
      </w:r>
      <w:r w:rsidR="00F35FD3" w:rsidRPr="00F35FD3">
        <w:rPr>
          <w:rFonts w:ascii="Times New Roman" w:hAnsi="Times New Roman"/>
          <w:sz w:val="24"/>
          <w:szCs w:val="24"/>
        </w:rPr>
        <w:t>are</w:t>
      </w:r>
      <w:r w:rsidRPr="00F35FD3">
        <w:rPr>
          <w:rFonts w:ascii="Times New Roman" w:hAnsi="Times New Roman"/>
          <w:sz w:val="24"/>
          <w:szCs w:val="24"/>
        </w:rPr>
        <w:t xml:space="preserve"> planned and agreed in accordance with the procedure specified by the relevant department/academic structural unit;</w:t>
      </w:r>
    </w:p>
    <w:p w:rsidR="008116CC" w:rsidRPr="00F35FD3" w:rsidRDefault="00A21B8B" w:rsidP="00FD3BEC">
      <w:pPr>
        <w:pStyle w:val="ListParagraph"/>
        <w:spacing w:before="120" w:after="120" w:line="240" w:lineRule="auto"/>
        <w:ind w:left="567" w:hanging="283"/>
        <w:contextualSpacing w:val="0"/>
        <w:jc w:val="both"/>
        <w:rPr>
          <w:rFonts w:ascii="Times New Roman" w:hAnsi="Times New Roman"/>
          <w:sz w:val="24"/>
          <w:szCs w:val="24"/>
        </w:rPr>
      </w:pPr>
      <w:r w:rsidRPr="00F35FD3">
        <w:rPr>
          <w:rFonts w:ascii="Times New Roman" w:hAnsi="Times New Roman"/>
          <w:sz w:val="24"/>
          <w:szCs w:val="24"/>
        </w:rPr>
        <w:t>1.3. the student, who arrives in person and a representative of the academic staff who meets the student in person, shall fulfil at least one of the following criteria:</w:t>
      </w:r>
    </w:p>
    <w:p w:rsidR="008116CC" w:rsidRPr="00F35FD3" w:rsidRDefault="00A21B8B" w:rsidP="00CB7185">
      <w:pPr>
        <w:pStyle w:val="ListParagraph"/>
        <w:spacing w:before="120" w:after="120" w:line="240" w:lineRule="auto"/>
        <w:ind w:left="851" w:hanging="283"/>
        <w:contextualSpacing w:val="0"/>
        <w:jc w:val="both"/>
        <w:rPr>
          <w:rFonts w:ascii="Times New Roman" w:hAnsi="Times New Roman"/>
          <w:sz w:val="24"/>
          <w:szCs w:val="24"/>
        </w:rPr>
      </w:pPr>
      <w:r w:rsidRPr="00F35FD3">
        <w:rPr>
          <w:rFonts w:ascii="Times New Roman" w:hAnsi="Times New Roman"/>
          <w:sz w:val="24"/>
          <w:szCs w:val="24"/>
        </w:rPr>
        <w:t xml:space="preserve">1.3.1. is vaccinated against Covid-19 starting from the fifteenth day after completion of a full vaccination course with vaccines registered by the European Medicines Agency or equivalent regulators or vaccines approved by the World Health Organisation in accordance with the instructions for vaccine use or from the twenty-second to the ninetieth day after receiving the first dose of the “Vaxzevria” vaccine and immediately after receiving the second dose of “Vaxzevria” vaccine; The </w:t>
      </w:r>
      <w:r w:rsidRPr="00F35FD3">
        <w:rPr>
          <w:rFonts w:ascii="Times New Roman" w:hAnsi="Times New Roman"/>
          <w:sz w:val="24"/>
          <w:szCs w:val="24"/>
        </w:rPr>
        <w:lastRenderedPageBreak/>
        <w:t>vaccination shall be certified by a vaccination passport having two stickers or a voucher showing vaccination, which undoubtedly confirms vaccination in accordance with this paragraph;</w:t>
      </w:r>
    </w:p>
    <w:p w:rsidR="00CB7185" w:rsidRPr="00F35FD3" w:rsidRDefault="00A21B8B" w:rsidP="00CB7185">
      <w:pPr>
        <w:pStyle w:val="ListParagraph"/>
        <w:spacing w:before="120" w:after="120" w:line="240" w:lineRule="auto"/>
        <w:ind w:left="851" w:hanging="283"/>
        <w:contextualSpacing w:val="0"/>
        <w:jc w:val="both"/>
        <w:rPr>
          <w:rFonts w:ascii="Times New Roman" w:hAnsi="Times New Roman"/>
          <w:sz w:val="24"/>
          <w:szCs w:val="24"/>
        </w:rPr>
      </w:pPr>
      <w:r w:rsidRPr="00F35FD3">
        <w:rPr>
          <w:rFonts w:ascii="Times New Roman" w:hAnsi="Times New Roman"/>
          <w:sz w:val="24"/>
          <w:szCs w:val="24"/>
        </w:rPr>
        <w:t>1.3.2. can provide documentary evidence of an episode of Covid-19 infection from the time the doctor has stopped the person’s isolation until the one hundred and eightieth day after the date of sampling with laboratory-confirmed Covid-19 infection detecting SARS-CoV-2 virus RNA. The compliance with this paragraph shall be confirmed by an extract from the hospital/outpatient medical records of the patient issued by a general practitioner or another doctor, which undoubtedly confirms the fact that the person had contracted Covid-19 infection and recovered;</w:t>
      </w:r>
    </w:p>
    <w:p w:rsidR="00160AFD" w:rsidRPr="00F35FD3" w:rsidRDefault="00A21B8B" w:rsidP="00CB7185">
      <w:pPr>
        <w:pStyle w:val="ListParagraph"/>
        <w:spacing w:before="120" w:after="120" w:line="240" w:lineRule="auto"/>
        <w:ind w:left="851" w:hanging="283"/>
        <w:contextualSpacing w:val="0"/>
        <w:jc w:val="both"/>
        <w:rPr>
          <w:rFonts w:ascii="Times New Roman" w:hAnsi="Times New Roman"/>
          <w:sz w:val="24"/>
          <w:szCs w:val="24"/>
        </w:rPr>
      </w:pPr>
      <w:r w:rsidRPr="00F35FD3">
        <w:rPr>
          <w:rFonts w:ascii="Times New Roman" w:hAnsi="Times New Roman"/>
          <w:sz w:val="24"/>
          <w:szCs w:val="24"/>
        </w:rPr>
        <w:t xml:space="preserve">1.3.3. not later than within 72 hours prior to each such face-to-face contact, the student, as well as the representative of RSU academic staff, if he/she has planned the face-to-face contact with the student, has undergone: </w:t>
      </w:r>
    </w:p>
    <w:p w:rsidR="00CA1F9F" w:rsidRPr="00F35FD3" w:rsidRDefault="00A21B8B" w:rsidP="00E34CC5">
      <w:pPr>
        <w:pStyle w:val="ListParagraph"/>
        <w:spacing w:before="120" w:after="120" w:line="240" w:lineRule="auto"/>
        <w:ind w:left="1134" w:hanging="283"/>
        <w:contextualSpacing w:val="0"/>
        <w:jc w:val="both"/>
        <w:rPr>
          <w:rFonts w:ascii="Times New Roman" w:hAnsi="Times New Roman"/>
          <w:sz w:val="24"/>
          <w:szCs w:val="24"/>
        </w:rPr>
      </w:pPr>
      <w:r w:rsidRPr="00F35FD3">
        <w:rPr>
          <w:rFonts w:ascii="Times New Roman" w:hAnsi="Times New Roman"/>
          <w:sz w:val="24"/>
          <w:szCs w:val="24"/>
        </w:rPr>
        <w:t>1.3.3.1. Sars-CoV-2 virus RNA detection test by polymerase chain reaction (laboratory test) and received a negative result for Covid-19;</w:t>
      </w:r>
    </w:p>
    <w:p w:rsidR="00CB7185" w:rsidRPr="00F35FD3" w:rsidRDefault="00A21B8B" w:rsidP="00E34CC5">
      <w:pPr>
        <w:pStyle w:val="ListParagraph"/>
        <w:spacing w:before="120" w:after="120" w:line="240" w:lineRule="auto"/>
        <w:ind w:left="1134" w:hanging="283"/>
        <w:contextualSpacing w:val="0"/>
        <w:jc w:val="both"/>
        <w:rPr>
          <w:rFonts w:ascii="Times New Roman" w:hAnsi="Times New Roman"/>
          <w:sz w:val="24"/>
          <w:szCs w:val="24"/>
        </w:rPr>
      </w:pPr>
      <w:r w:rsidRPr="00F35FD3">
        <w:rPr>
          <w:rFonts w:ascii="Times New Roman" w:hAnsi="Times New Roman"/>
          <w:sz w:val="24"/>
          <w:szCs w:val="24"/>
        </w:rPr>
        <w:t>1.3.3.2. the saliva test and received a negative result for Covid-19.</w:t>
      </w:r>
    </w:p>
    <w:p w:rsidR="00C538B4" w:rsidRPr="00F35FD3" w:rsidRDefault="00A21B8B" w:rsidP="00995F01">
      <w:pPr>
        <w:spacing w:before="120" w:after="120"/>
        <w:ind w:left="284" w:hanging="284"/>
        <w:jc w:val="both"/>
      </w:pPr>
      <w:r w:rsidRPr="00F35FD3">
        <w:t>2</w:t>
      </w:r>
      <w:r w:rsidRPr="00F35FD3">
        <w:rPr>
          <w:b/>
        </w:rPr>
        <w:t>.</w:t>
      </w:r>
      <w:r w:rsidRPr="00F35FD3">
        <w:t xml:space="preserve"> Within the framework of the organisation and receipt of the results of the saliva test specified in paragraph 1.3.3.2, the following shall be taken into </w:t>
      </w:r>
      <w:r w:rsidR="00F35FD3">
        <w:t>consideration</w:t>
      </w:r>
      <w:r w:rsidRPr="00F35FD3">
        <w:t>:</w:t>
      </w:r>
    </w:p>
    <w:p w:rsidR="00995F01" w:rsidRPr="00F35FD3" w:rsidRDefault="00A21B8B" w:rsidP="00995F01">
      <w:pPr>
        <w:spacing w:before="120" w:after="120"/>
        <w:ind w:left="567" w:hanging="283"/>
        <w:jc w:val="both"/>
      </w:pPr>
      <w:r w:rsidRPr="00F35FD3">
        <w:t>2.1. saliva tests shall be organised by RSU in cooperation with the “Central Laboratory” Ltd (hereinafter - the Laboratory);</w:t>
      </w:r>
    </w:p>
    <w:p w:rsidR="0003103A" w:rsidRPr="00F35FD3" w:rsidRDefault="00A21B8B" w:rsidP="0003103A">
      <w:pPr>
        <w:spacing w:before="120" w:after="120"/>
        <w:ind w:left="567" w:hanging="283"/>
        <w:jc w:val="both"/>
      </w:pPr>
      <w:r w:rsidRPr="00F35FD3">
        <w:t>2.2. the place for taking saliva tests</w:t>
      </w:r>
      <w:r w:rsidR="00F35FD3" w:rsidRPr="00F35FD3">
        <w:t xml:space="preserve"> shall be</w:t>
      </w:r>
      <w:r w:rsidRPr="00F35FD3">
        <w:t xml:space="preserve"> a specially equipped room(s) at 5 Dārza iela (the building of the Halls of Residence);</w:t>
      </w:r>
    </w:p>
    <w:p w:rsidR="0003103A" w:rsidRPr="00F35FD3" w:rsidRDefault="00A21B8B" w:rsidP="0003103A">
      <w:pPr>
        <w:spacing w:before="120" w:after="120"/>
        <w:ind w:left="567" w:hanging="283"/>
        <w:jc w:val="both"/>
      </w:pPr>
      <w:r w:rsidRPr="00F35FD3">
        <w:t>2.3. saliva testing shall take place on Mondays and Thursdays from 9:00 to 12:00;</w:t>
      </w:r>
    </w:p>
    <w:p w:rsidR="0003103A" w:rsidRPr="00F35FD3" w:rsidRDefault="00A21B8B" w:rsidP="0003103A">
      <w:pPr>
        <w:spacing w:before="120" w:after="120"/>
        <w:ind w:left="567" w:hanging="283"/>
        <w:jc w:val="both"/>
      </w:pPr>
      <w:r w:rsidRPr="00F35FD3">
        <w:t>2.4. if the result of the saliva test is positive, the Laboratory shall inform both the individual concerned and the RSU contact persons (Paragraph 2.5 of the Decree) of this fact and the arrival in person of that individual having undergone the test shall be prohibited. In such a case, the person shall be obliged to provide RSU contact person with the information about possible contact persons from among RSU students, staff or the staff or patients of the medical institution;</w:t>
      </w:r>
    </w:p>
    <w:p w:rsidR="00FD56AF" w:rsidRPr="00F35FD3" w:rsidRDefault="00A21B8B" w:rsidP="0003103A">
      <w:pPr>
        <w:spacing w:before="120" w:after="120"/>
        <w:ind w:left="567" w:hanging="283"/>
        <w:jc w:val="both"/>
      </w:pPr>
      <w:r w:rsidRPr="00F35FD3">
        <w:t>2.5. For handling practical and organisational issues of saliva testing, including communication with the Laboratory, the following persons shall be RSU contact persons:</w:t>
      </w:r>
    </w:p>
    <w:p w:rsidR="00FD56AF" w:rsidRPr="00F35FD3" w:rsidRDefault="00A21B8B" w:rsidP="006528E1">
      <w:pPr>
        <w:spacing w:before="120" w:after="120"/>
        <w:ind w:left="1134" w:hanging="283"/>
        <w:jc w:val="both"/>
      </w:pPr>
      <w:r w:rsidRPr="00F35FD3">
        <w:t xml:space="preserve">a) Agnese Lielā, the Head of the Student Services with regard to students, telephone: +371 67409186, e-mail: </w:t>
      </w:r>
      <w:hyperlink r:id="rId6" w:history="1">
        <w:r w:rsidRPr="00F35FD3">
          <w:rPr>
            <w:rStyle w:val="Hyperlink"/>
          </w:rPr>
          <w:t>Agnese.Liela@rsu.lv</w:t>
        </w:r>
      </w:hyperlink>
      <w:r w:rsidRPr="00F35FD3">
        <w:t>,</w:t>
      </w:r>
    </w:p>
    <w:p w:rsidR="00FD56AF" w:rsidRPr="00F35FD3" w:rsidRDefault="00A21B8B" w:rsidP="006528E1">
      <w:pPr>
        <w:spacing w:before="120" w:after="120"/>
        <w:ind w:left="1134" w:hanging="283"/>
        <w:jc w:val="both"/>
      </w:pPr>
      <w:r w:rsidRPr="00F35FD3">
        <w:t xml:space="preserve">(b) Dace Jasmane, Director of the Human Resources Department, with regard to the representatives of the academic staff, telephone: +371 67409181, e-mail: </w:t>
      </w:r>
      <w:hyperlink r:id="rId7" w:history="1">
        <w:r w:rsidRPr="00F35FD3">
          <w:rPr>
            <w:rStyle w:val="Hyperlink"/>
          </w:rPr>
          <w:t>Dace.Jasmane@rsu.lv</w:t>
        </w:r>
      </w:hyperlink>
      <w:r w:rsidRPr="00F35FD3">
        <w:t>;</w:t>
      </w:r>
    </w:p>
    <w:p w:rsidR="00A00783" w:rsidRPr="00F35FD3" w:rsidRDefault="00A21B8B" w:rsidP="0003103A">
      <w:pPr>
        <w:spacing w:before="120" w:after="120"/>
        <w:ind w:left="567" w:hanging="283"/>
        <w:jc w:val="both"/>
      </w:pPr>
      <w:r w:rsidRPr="00F35FD3">
        <w:t>2.6. The Study Department and the Human Resources Department together with Data Security and Management Department and the Laboratory involved shall coordinate the data processing aspects;</w:t>
      </w:r>
    </w:p>
    <w:p w:rsidR="00BC2AC1" w:rsidRPr="00F35FD3" w:rsidRDefault="00A21B8B" w:rsidP="00BC2AC1">
      <w:pPr>
        <w:spacing w:before="120" w:after="120"/>
        <w:ind w:left="284" w:hanging="284"/>
        <w:jc w:val="both"/>
      </w:pPr>
      <w:r w:rsidRPr="00F35FD3">
        <w:t>3</w:t>
      </w:r>
      <w:r w:rsidRPr="00F35FD3">
        <w:rPr>
          <w:b/>
        </w:rPr>
        <w:t>.</w:t>
      </w:r>
      <w:r w:rsidRPr="00F35FD3">
        <w:t xml:space="preserve"> When arriving and meeting in person, the student and the representative of the academic staff shall be personally responsible for </w:t>
      </w:r>
      <w:r w:rsidR="00F35FD3" w:rsidRPr="00F35FD3">
        <w:t>their</w:t>
      </w:r>
      <w:r w:rsidRPr="00F35FD3">
        <w:t xml:space="preserve"> compliance with the criteria set out in paragraphs 1.3.1 to 1.3.3, as well as they shall present documents confirming compliance upon arrival and prior to the direct contact. A person delegated by the Head of the </w:t>
      </w:r>
      <w:r w:rsidRPr="00F35FD3">
        <w:lastRenderedPageBreak/>
        <w:t xml:space="preserve">department / the Head of the academic structural unit, such as the office manager, shall control the person’s compliance, including the assessment of the presented compliance documents, and shall record the compliance status and the data of the supporting document in a manner agreed with the Data Security and Management Department.  </w:t>
      </w:r>
    </w:p>
    <w:p w:rsidR="00BC2AC1" w:rsidRPr="00F35FD3" w:rsidRDefault="00A21B8B" w:rsidP="00BC2AC1">
      <w:pPr>
        <w:spacing w:before="120" w:after="120"/>
        <w:ind w:left="284" w:hanging="284"/>
        <w:jc w:val="both"/>
      </w:pPr>
      <w:r w:rsidRPr="00F35FD3">
        <w:t>4</w:t>
      </w:r>
      <w:r w:rsidRPr="00F35FD3">
        <w:rPr>
          <w:b/>
        </w:rPr>
        <w:t>.</w:t>
      </w:r>
      <w:r w:rsidRPr="00F35FD3">
        <w:t xml:space="preserve"> </w:t>
      </w:r>
      <w:r w:rsidRPr="00F35FD3">
        <w:tab/>
        <w:t xml:space="preserve">The provisions of this Decree shall not apply to the organisation and conduct of the State Unified Lawyer Qualification Examination in RSU premises, for which a separate regulation is to be issued. </w:t>
      </w:r>
    </w:p>
    <w:p w:rsidR="00DF6FA0" w:rsidRPr="00F35FD3" w:rsidRDefault="00A21B8B" w:rsidP="00BC2AC1">
      <w:pPr>
        <w:spacing w:before="120" w:after="120"/>
        <w:ind w:left="284" w:hanging="284"/>
        <w:jc w:val="both"/>
      </w:pPr>
      <w:r w:rsidRPr="00F35FD3">
        <w:t>5</w:t>
      </w:r>
      <w:r w:rsidRPr="00F35FD3">
        <w:rPr>
          <w:b/>
        </w:rPr>
        <w:t>.</w:t>
      </w:r>
      <w:r w:rsidRPr="00F35FD3">
        <w:t xml:space="preserve"> The Rector’s Office shall acquaint all employees and P.Feldmane, the President of the Student Union’s Board with this Decree.</w:t>
      </w:r>
    </w:p>
    <w:p w:rsidR="00DF6FA0" w:rsidRPr="00F35FD3" w:rsidRDefault="00DF6FA0" w:rsidP="00DF6FA0">
      <w:pPr>
        <w:pStyle w:val="ListParagraph"/>
        <w:spacing w:before="120" w:after="120" w:line="240" w:lineRule="auto"/>
        <w:ind w:left="0"/>
        <w:contextualSpacing w:val="0"/>
        <w:jc w:val="both"/>
        <w:rPr>
          <w:rFonts w:ascii="Times New Roman" w:hAnsi="Times New Roman"/>
          <w:sz w:val="24"/>
          <w:szCs w:val="24"/>
        </w:rPr>
      </w:pPr>
    </w:p>
    <w:p w:rsidR="00153CCF" w:rsidRPr="00F35FD3" w:rsidRDefault="00153CCF" w:rsidP="00DF6FA0">
      <w:pPr>
        <w:pStyle w:val="ListParagraph"/>
        <w:tabs>
          <w:tab w:val="left" w:pos="6663"/>
        </w:tabs>
        <w:spacing w:before="120" w:after="120" w:line="240" w:lineRule="auto"/>
        <w:ind w:left="0"/>
        <w:contextualSpacing w:val="0"/>
        <w:jc w:val="both"/>
        <w:rPr>
          <w:rFonts w:ascii="Times New Roman" w:hAnsi="Times New Roman"/>
          <w:sz w:val="24"/>
          <w:szCs w:val="24"/>
        </w:rPr>
      </w:pPr>
    </w:p>
    <w:p w:rsidR="00153CCF" w:rsidRPr="00F35FD3" w:rsidRDefault="00153CCF" w:rsidP="00DF6FA0">
      <w:pPr>
        <w:pStyle w:val="ListParagraph"/>
        <w:tabs>
          <w:tab w:val="left" w:pos="6663"/>
        </w:tabs>
        <w:spacing w:before="120" w:after="120" w:line="240" w:lineRule="auto"/>
        <w:ind w:left="0"/>
        <w:contextualSpacing w:val="0"/>
        <w:jc w:val="both"/>
        <w:rPr>
          <w:rFonts w:ascii="Times New Roman" w:hAnsi="Times New Roman"/>
          <w:sz w:val="24"/>
          <w:szCs w:val="24"/>
        </w:rPr>
      </w:pPr>
    </w:p>
    <w:p w:rsidR="00DF6FA0" w:rsidRPr="00F35FD3" w:rsidRDefault="00A21B8B" w:rsidP="00DF6FA0">
      <w:pPr>
        <w:pStyle w:val="ListParagraph"/>
        <w:tabs>
          <w:tab w:val="left" w:pos="6663"/>
        </w:tabs>
        <w:spacing w:before="120" w:after="120" w:line="240" w:lineRule="auto"/>
        <w:ind w:left="0"/>
        <w:contextualSpacing w:val="0"/>
        <w:jc w:val="both"/>
        <w:rPr>
          <w:rFonts w:ascii="Times New Roman" w:hAnsi="Times New Roman"/>
          <w:sz w:val="24"/>
          <w:szCs w:val="24"/>
        </w:rPr>
      </w:pPr>
      <w:r w:rsidRPr="00F35FD3">
        <w:rPr>
          <w:rFonts w:ascii="Times New Roman" w:hAnsi="Times New Roman"/>
          <w:sz w:val="24"/>
          <w:szCs w:val="24"/>
        </w:rPr>
        <w:t xml:space="preserve">Rector </w:t>
      </w:r>
      <w:r w:rsidRPr="00F35FD3">
        <w:rPr>
          <w:rFonts w:ascii="Times New Roman" w:hAnsi="Times New Roman"/>
          <w:sz w:val="24"/>
          <w:szCs w:val="24"/>
        </w:rPr>
        <w:tab/>
        <w:t>Aigars Pētersons</w:t>
      </w:r>
    </w:p>
    <w:p w:rsidR="00DF6FA0" w:rsidRPr="00F35FD3" w:rsidRDefault="00DF6FA0" w:rsidP="00DF6FA0">
      <w:pPr>
        <w:pStyle w:val="ListParagraph"/>
        <w:spacing w:before="120" w:after="120" w:line="240" w:lineRule="auto"/>
        <w:ind w:left="0"/>
        <w:contextualSpacing w:val="0"/>
        <w:jc w:val="both"/>
        <w:rPr>
          <w:rFonts w:ascii="Times New Roman" w:hAnsi="Times New Roman"/>
          <w:sz w:val="24"/>
          <w:szCs w:val="24"/>
        </w:rPr>
      </w:pPr>
    </w:p>
    <w:p w:rsidR="00DF6FA0" w:rsidRPr="00F35FD3" w:rsidRDefault="00DF6FA0" w:rsidP="00DF6FA0">
      <w:pPr>
        <w:pStyle w:val="ListParagraph"/>
        <w:spacing w:before="120" w:after="120" w:line="240" w:lineRule="auto"/>
        <w:ind w:left="0"/>
        <w:contextualSpacing w:val="0"/>
        <w:jc w:val="both"/>
        <w:rPr>
          <w:rFonts w:ascii="Times New Roman" w:hAnsi="Times New Roman"/>
          <w:sz w:val="24"/>
          <w:szCs w:val="24"/>
        </w:rPr>
      </w:pPr>
    </w:p>
    <w:p w:rsidR="00153CCF" w:rsidRPr="00F35FD3" w:rsidRDefault="00153CCF" w:rsidP="00DF6FA0">
      <w:pPr>
        <w:pStyle w:val="ListParagraph"/>
        <w:spacing w:after="0" w:line="240" w:lineRule="auto"/>
        <w:ind w:left="0"/>
        <w:contextualSpacing w:val="0"/>
        <w:jc w:val="both"/>
        <w:rPr>
          <w:rFonts w:ascii="Times New Roman" w:hAnsi="Times New Roman"/>
        </w:rPr>
      </w:pPr>
    </w:p>
    <w:p w:rsidR="00B94091" w:rsidRPr="00F35FD3" w:rsidRDefault="00B94091" w:rsidP="00DF6FA0">
      <w:pPr>
        <w:pStyle w:val="ListParagraph"/>
        <w:spacing w:after="0" w:line="240" w:lineRule="auto"/>
        <w:ind w:left="0"/>
        <w:contextualSpacing w:val="0"/>
        <w:jc w:val="both"/>
        <w:rPr>
          <w:rFonts w:ascii="Times New Roman" w:hAnsi="Times New Roman"/>
          <w:sz w:val="20"/>
          <w:szCs w:val="20"/>
        </w:rPr>
      </w:pPr>
      <w:bookmarkStart w:id="0" w:name="_GoBack"/>
      <w:bookmarkEnd w:id="0"/>
    </w:p>
    <w:p w:rsidR="00DF6FA0" w:rsidRPr="00F35FD3" w:rsidRDefault="00DF6FA0" w:rsidP="00DF6FA0">
      <w:pPr>
        <w:pStyle w:val="ListParagraph"/>
        <w:spacing w:before="120" w:after="120" w:line="240" w:lineRule="auto"/>
        <w:ind w:left="0"/>
        <w:contextualSpacing w:val="0"/>
        <w:jc w:val="both"/>
        <w:rPr>
          <w:rFonts w:ascii="Times New Roman" w:hAnsi="Times New Roman"/>
          <w:sz w:val="24"/>
          <w:szCs w:val="24"/>
        </w:rPr>
      </w:pPr>
    </w:p>
    <w:p w:rsidR="00DF6FA0" w:rsidRPr="00F35FD3" w:rsidRDefault="00DF6FA0" w:rsidP="00DF6FA0">
      <w:pPr>
        <w:spacing w:before="120" w:after="120"/>
        <w:jc w:val="both"/>
        <w:rPr>
          <w:lang w:eastAsia="lv-LV"/>
        </w:rPr>
      </w:pPr>
    </w:p>
    <w:p w:rsidR="00DF6FA0" w:rsidRPr="00F35FD3" w:rsidRDefault="00DF6FA0" w:rsidP="00DF6FA0">
      <w:pPr>
        <w:spacing w:before="120" w:after="120"/>
        <w:jc w:val="both"/>
        <w:rPr>
          <w:lang w:eastAsia="lv-LV"/>
        </w:rPr>
      </w:pPr>
    </w:p>
    <w:p w:rsidR="00DF6FA0" w:rsidRPr="00F35FD3" w:rsidRDefault="00A21B8B" w:rsidP="00DF6FA0">
      <w:pPr>
        <w:spacing w:before="120" w:after="120"/>
        <w:jc w:val="both"/>
      </w:pPr>
      <w:r w:rsidRPr="00F35FD3">
        <w:t>THIS DOCUMENT IS ELECTRONICALLY SIGNED WITH A SECURE ELECTRONIC SIGNATURE AND CONTAINS A TIME STAMP</w:t>
      </w:r>
    </w:p>
    <w:p w:rsidR="00DF6FA0" w:rsidRPr="00B05128" w:rsidRDefault="00DF6FA0" w:rsidP="00DF6FA0">
      <w:pPr>
        <w:spacing w:before="120" w:after="120"/>
        <w:jc w:val="both"/>
      </w:pPr>
    </w:p>
    <w:p w:rsidR="000427D8" w:rsidRDefault="000427D8"/>
    <w:sectPr w:rsidR="000427D8" w:rsidSect="003220C7">
      <w:pgSz w:w="11906" w:h="16838"/>
      <w:pgMar w:top="1134"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LV">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7B357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A0"/>
    <w:rsid w:val="0003103A"/>
    <w:rsid w:val="000427D8"/>
    <w:rsid w:val="00061435"/>
    <w:rsid w:val="000867DF"/>
    <w:rsid w:val="000D3901"/>
    <w:rsid w:val="00126E31"/>
    <w:rsid w:val="00147F8D"/>
    <w:rsid w:val="00153CCF"/>
    <w:rsid w:val="00160AFD"/>
    <w:rsid w:val="00166B12"/>
    <w:rsid w:val="001815D9"/>
    <w:rsid w:val="001B6DB2"/>
    <w:rsid w:val="001D2BEB"/>
    <w:rsid w:val="001D38DF"/>
    <w:rsid w:val="002C635C"/>
    <w:rsid w:val="002E7A9B"/>
    <w:rsid w:val="002F6924"/>
    <w:rsid w:val="00321528"/>
    <w:rsid w:val="003220C7"/>
    <w:rsid w:val="0033162E"/>
    <w:rsid w:val="00336608"/>
    <w:rsid w:val="003719F7"/>
    <w:rsid w:val="00394F2F"/>
    <w:rsid w:val="003A07D2"/>
    <w:rsid w:val="003C677C"/>
    <w:rsid w:val="00471210"/>
    <w:rsid w:val="0048234E"/>
    <w:rsid w:val="00486143"/>
    <w:rsid w:val="0049434B"/>
    <w:rsid w:val="0052001C"/>
    <w:rsid w:val="00522D0D"/>
    <w:rsid w:val="00564FBB"/>
    <w:rsid w:val="005836B8"/>
    <w:rsid w:val="0058457A"/>
    <w:rsid w:val="00590168"/>
    <w:rsid w:val="005F31EA"/>
    <w:rsid w:val="00601B34"/>
    <w:rsid w:val="006528E1"/>
    <w:rsid w:val="00683671"/>
    <w:rsid w:val="00685FFB"/>
    <w:rsid w:val="006B06FA"/>
    <w:rsid w:val="006D60B4"/>
    <w:rsid w:val="006E7C71"/>
    <w:rsid w:val="007002FF"/>
    <w:rsid w:val="00737273"/>
    <w:rsid w:val="007422E1"/>
    <w:rsid w:val="007667FD"/>
    <w:rsid w:val="007C57A9"/>
    <w:rsid w:val="00804AA8"/>
    <w:rsid w:val="00805616"/>
    <w:rsid w:val="008116CC"/>
    <w:rsid w:val="00812D76"/>
    <w:rsid w:val="00814A2C"/>
    <w:rsid w:val="0085079E"/>
    <w:rsid w:val="008840BD"/>
    <w:rsid w:val="0089199E"/>
    <w:rsid w:val="008B2518"/>
    <w:rsid w:val="008B5950"/>
    <w:rsid w:val="008E64C8"/>
    <w:rsid w:val="008F4F68"/>
    <w:rsid w:val="00995F01"/>
    <w:rsid w:val="009B4429"/>
    <w:rsid w:val="009D3CC3"/>
    <w:rsid w:val="00A00783"/>
    <w:rsid w:val="00A21B8B"/>
    <w:rsid w:val="00A7479F"/>
    <w:rsid w:val="00A96865"/>
    <w:rsid w:val="00B05128"/>
    <w:rsid w:val="00B16745"/>
    <w:rsid w:val="00B41189"/>
    <w:rsid w:val="00B86F78"/>
    <w:rsid w:val="00B94091"/>
    <w:rsid w:val="00BC2AC1"/>
    <w:rsid w:val="00BE551E"/>
    <w:rsid w:val="00BE7560"/>
    <w:rsid w:val="00C04DB0"/>
    <w:rsid w:val="00C16994"/>
    <w:rsid w:val="00C40C23"/>
    <w:rsid w:val="00C538B4"/>
    <w:rsid w:val="00C5420C"/>
    <w:rsid w:val="00CA1F9F"/>
    <w:rsid w:val="00CB7185"/>
    <w:rsid w:val="00D53382"/>
    <w:rsid w:val="00D64938"/>
    <w:rsid w:val="00D91A1D"/>
    <w:rsid w:val="00DA251A"/>
    <w:rsid w:val="00DD264B"/>
    <w:rsid w:val="00DF6FA0"/>
    <w:rsid w:val="00E17EAF"/>
    <w:rsid w:val="00E34CC5"/>
    <w:rsid w:val="00E5097B"/>
    <w:rsid w:val="00E83165"/>
    <w:rsid w:val="00EA0464"/>
    <w:rsid w:val="00EA56E2"/>
    <w:rsid w:val="00EC6555"/>
    <w:rsid w:val="00EF34C0"/>
    <w:rsid w:val="00F13CAB"/>
    <w:rsid w:val="00F35FD3"/>
    <w:rsid w:val="00F51C0C"/>
    <w:rsid w:val="00FB2181"/>
    <w:rsid w:val="00FD3BEC"/>
    <w:rsid w:val="00FD56AF"/>
    <w:rsid w:val="00FE0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FF137-65FB-4673-96AA-705441B8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A0"/>
    <w:pPr>
      <w:spacing w:before="60" w:after="6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FA0"/>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DF6FA0"/>
    <w:pPr>
      <w:spacing w:before="0"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F6FA0"/>
    <w:pPr>
      <w:tabs>
        <w:tab w:val="center" w:pos="4153"/>
        <w:tab w:val="right" w:pos="8306"/>
      </w:tabs>
    </w:pPr>
  </w:style>
  <w:style w:type="character" w:customStyle="1" w:styleId="HeaderChar">
    <w:name w:val="Header Char"/>
    <w:basedOn w:val="DefaultParagraphFont"/>
    <w:link w:val="Header"/>
    <w:uiPriority w:val="99"/>
    <w:rsid w:val="00DF6FA0"/>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8234E"/>
    <w:rPr>
      <w:sz w:val="16"/>
      <w:szCs w:val="16"/>
    </w:rPr>
  </w:style>
  <w:style w:type="paragraph" w:styleId="CommentText">
    <w:name w:val="annotation text"/>
    <w:basedOn w:val="Normal"/>
    <w:link w:val="CommentTextChar"/>
    <w:uiPriority w:val="99"/>
    <w:semiHidden/>
    <w:unhideWhenUsed/>
    <w:rsid w:val="0048234E"/>
    <w:rPr>
      <w:sz w:val="20"/>
      <w:szCs w:val="20"/>
    </w:rPr>
  </w:style>
  <w:style w:type="character" w:customStyle="1" w:styleId="CommentTextChar">
    <w:name w:val="Comment Text Char"/>
    <w:basedOn w:val="DefaultParagraphFont"/>
    <w:link w:val="CommentText"/>
    <w:uiPriority w:val="99"/>
    <w:semiHidden/>
    <w:rsid w:val="004823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34E"/>
    <w:rPr>
      <w:b/>
      <w:bCs/>
    </w:rPr>
  </w:style>
  <w:style w:type="character" w:customStyle="1" w:styleId="CommentSubjectChar">
    <w:name w:val="Comment Subject Char"/>
    <w:basedOn w:val="CommentTextChar"/>
    <w:link w:val="CommentSubject"/>
    <w:uiPriority w:val="99"/>
    <w:semiHidden/>
    <w:rsid w:val="004823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823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4E"/>
    <w:rPr>
      <w:rFonts w:ascii="Segoe UI" w:eastAsia="Calibri" w:hAnsi="Segoe UI" w:cs="Segoe UI"/>
      <w:sz w:val="18"/>
      <w:szCs w:val="18"/>
    </w:rPr>
  </w:style>
  <w:style w:type="character" w:styleId="Hyperlink">
    <w:name w:val="Hyperlink"/>
    <w:basedOn w:val="DefaultParagraphFont"/>
    <w:uiPriority w:val="99"/>
    <w:unhideWhenUsed/>
    <w:rsid w:val="00A96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Jasmane@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Liela@rsu.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4267</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Edijs Sauers</cp:lastModifiedBy>
  <cp:revision>6</cp:revision>
  <cp:lastPrinted>2021-05-19T12:34:00Z</cp:lastPrinted>
  <dcterms:created xsi:type="dcterms:W3CDTF">2021-05-31T13:57:00Z</dcterms:created>
  <dcterms:modified xsi:type="dcterms:W3CDTF">2021-05-31T14:18:00Z</dcterms:modified>
</cp:coreProperties>
</file>