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tbl>
      <w:tblPr>
        <w:tblpPr w:leftFromText="180" w:rightFromText="180" w:vertAnchor="text" w:horzAnchor="margin" w:tblpXSpec="center" w:tblpY="-241"/>
        <w:tblW w:w="9214" w:type="dxa"/>
        <w:jc w:val="center"/>
        <w:tblLook w:val="04A0"/>
      </w:tblPr>
      <w:tblGrid>
        <w:gridCol w:w="1296"/>
        <w:gridCol w:w="5081"/>
        <w:gridCol w:w="2837"/>
      </w:tblGrid>
      <w:tr w14:paraId="36A429D6" w14:textId="77777777" w:rsidTr="732603CD">
        <w:tblPrEx>
          <w:tblW w:w="9214" w:type="dxa"/>
          <w:tblLook w:val="04A0"/>
        </w:tblPrEx>
        <w:tc>
          <w:tcPr>
            <w:tcW w:w="250" w:type="dxa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</w:tcPr>
          <w:bookmarkStart w:id="0" w:name="_Hlk206590520"/>
          <w:p w:rsidR="00AC5B8E" w:rsidRPr="00AC5B8E" w:rsidP="00C01A3F" w14:paraId="5C135869" w14:textId="77777777">
            <w:pPr>
              <w:spacing w:after="240" w:line="240" w:lineRule="auto"/>
              <w:ind w:right="-108"/>
              <w:rPr>
                <w:rFonts w:ascii="Times New Roman" w:hAnsi="Times New Roman"/>
                <w:lang w:val="en-GB" w:eastAsia="en-US"/>
              </w:rPr>
            </w:pPr>
            <w:r w:rsidRPr="00C01A3F">
              <w:rPr>
                <w:rFonts w:ascii="Times New Roman" w:hAnsi="Times New Roman"/>
                <w:noProof/>
              </w:rPr>
              <w:t>16.07.2026</w:t>
            </w:r>
          </w:p>
        </w:tc>
        <w:tc>
          <w:tcPr>
            <w:tcW w:w="5846" w:type="dxa"/>
          </w:tcPr>
          <w:p w:rsidR="00AC5B8E" w:rsidRPr="00AC5B8E" w:rsidP="00C01A3F" w14:paraId="6D33A6A2" w14:textId="77777777">
            <w:pPr>
              <w:spacing w:after="240" w:line="240" w:lineRule="auto"/>
              <w:ind w:firstLine="37"/>
              <w:jc w:val="center"/>
              <w:rPr>
                <w:rFonts w:ascii="Times New Roman" w:hAnsi="Times New Roman"/>
                <w:lang w:val="en-GB" w:eastAsia="en-US"/>
              </w:rPr>
            </w:pPr>
            <w:r w:rsidRPr="00C01A3F">
              <w:rPr>
                <w:rFonts w:ascii="Times New Roman" w:hAnsi="Times New Roman"/>
              </w:rPr>
              <w:t>Rīgā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262626" w:themeColor="text1" w:themeTint="D9"/>
              <w:right w:val="nil"/>
            </w:tcBorders>
          </w:tcPr>
          <w:p w:rsidR="00AC5B8E" w:rsidRPr="00AC5B8E" w:rsidP="00C01A3F" w14:paraId="718C83AB" w14:textId="77777777">
            <w:pPr>
              <w:spacing w:after="240" w:line="240" w:lineRule="auto"/>
              <w:ind w:left="39" w:right="-112"/>
              <w:jc w:val="both"/>
              <w:rPr>
                <w:rFonts w:ascii="Times New Roman" w:hAnsi="Times New Roman"/>
                <w:lang w:val="en-GB" w:eastAsia="en-US"/>
              </w:rPr>
            </w:pPr>
            <w:r w:rsidRPr="00C01A3F">
              <w:rPr>
                <w:rFonts w:ascii="Times New Roman" w:hAnsi="Times New Roman"/>
                <w:color w:val="242424"/>
                <w:bdr w:val="none" w:sz="0" w:space="0" w:color="auto" w:frame="1"/>
              </w:rPr>
              <w:t xml:space="preserve">Nr. </w:t>
            </w:r>
            <w:r w:rsidRPr="00C01A3F">
              <w:rPr>
                <w:rFonts w:ascii="Times New Roman" w:hAnsi="Times New Roman"/>
                <w:noProof/>
              </w:rPr>
              <w:t>1-PB-9/53</w:t>
            </w:r>
            <w:r w:rsidRPr="00C01A3F">
              <w:rPr>
                <w:rFonts w:ascii="Times New Roman" w:hAnsi="Times New Roman"/>
                <w:noProof/>
              </w:rPr>
              <w:t>/2026</w:t>
            </w:r>
          </w:p>
        </w:tc>
      </w:tr>
      <w:bookmarkEnd w:id="0"/>
    </w:tbl>
    <w:p w:rsidR="003D7742" w:rsidRPr="00C01A3F" w:rsidP="00C01A3F" w14:paraId="52E5D42D" w14:textId="77777777">
      <w:pPr>
        <w:widowControl w:val="0"/>
        <w:autoSpaceDE w:val="0"/>
        <w:autoSpaceDN w:val="0"/>
        <w:adjustRightInd w:val="0"/>
        <w:spacing w:after="240" w:line="240" w:lineRule="auto"/>
        <w:ind w:left="714"/>
        <w:jc w:val="center"/>
        <w:rPr>
          <w:rFonts w:ascii="Times New Roman" w:hAnsi="Times New Roman"/>
          <w:b/>
          <w:bCs/>
          <w:color w:val="FFFFFF"/>
          <w:kern w:val="0"/>
          <w:highlight w:val="blue"/>
        </w:rPr>
      </w:pPr>
    </w:p>
    <w:p w:rsidR="00AC5B8E" w:rsidRPr="00C01A3F" w:rsidP="00C01A3F" w14:paraId="5609AF98" w14:textId="0C0C9936">
      <w:pPr>
        <w:widowControl w:val="0"/>
        <w:autoSpaceDE w:val="0"/>
        <w:autoSpaceDN w:val="0"/>
        <w:adjustRightInd w:val="0"/>
        <w:spacing w:after="240" w:line="240" w:lineRule="auto"/>
        <w:ind w:left="714"/>
        <w:jc w:val="center"/>
        <w:rPr>
          <w:rFonts w:ascii="Times New Roman" w:hAnsi="Times New Roman"/>
          <w:b/>
          <w:bCs/>
          <w:kern w:val="0"/>
        </w:rPr>
      </w:pPr>
      <w:r w:rsidRPr="00C01A3F">
        <w:rPr>
          <w:rFonts w:ascii="Times New Roman" w:hAnsi="Times New Roman"/>
          <w:b/>
          <w:bCs/>
          <w:kern w:val="0"/>
        </w:rPr>
        <w:t>Procesa aprak</w:t>
      </w:r>
      <w:r>
        <w:rPr>
          <w:rFonts w:ascii="Times New Roman" w:hAnsi="Times New Roman"/>
          <w:b/>
          <w:bCs/>
          <w:kern w:val="0"/>
        </w:rPr>
        <w:t>s</w:t>
      </w:r>
      <w:r w:rsidRPr="00C01A3F">
        <w:rPr>
          <w:rFonts w:ascii="Times New Roman" w:hAnsi="Times New Roman"/>
          <w:b/>
          <w:bCs/>
          <w:kern w:val="0"/>
        </w:rPr>
        <w:t xml:space="preserve">ts Nr. </w:t>
      </w:r>
      <w:r w:rsidR="004E4989">
        <w:rPr>
          <w:rFonts w:ascii="Times New Roman" w:hAnsi="Times New Roman"/>
          <w:b/>
          <w:bCs/>
          <w:kern w:val="0"/>
        </w:rPr>
        <w:t>1</w:t>
      </w:r>
      <w:r w:rsidR="00426A20">
        <w:rPr>
          <w:rFonts w:ascii="Times New Roman" w:hAnsi="Times New Roman"/>
          <w:b/>
          <w:bCs/>
          <w:kern w:val="0"/>
        </w:rPr>
        <w:t>5</w:t>
      </w:r>
      <w:r w:rsidRPr="00C01A3F">
        <w:rPr>
          <w:rFonts w:ascii="Times New Roman" w:hAnsi="Times New Roman"/>
          <w:b/>
          <w:bCs/>
          <w:kern w:val="0"/>
        </w:rPr>
        <w:t xml:space="preserve"> </w:t>
      </w:r>
      <w:r w:rsidR="00426A20">
        <w:rPr>
          <w:rFonts w:ascii="Times New Roman" w:hAnsi="Times New Roman"/>
          <w:b/>
          <w:bCs/>
          <w:kern w:val="0"/>
        </w:rPr>
        <w:t>“Enerģijas plānošana un pārskatīšana”</w:t>
      </w:r>
    </w:p>
    <w:p w:rsidR="00C01A3F" w:rsidRPr="00767633" w:rsidP="00B83CEB" w14:paraId="17431A41" w14:textId="1B1F322F">
      <w:pPr>
        <w:widowControl w:val="0"/>
        <w:tabs>
          <w:tab w:val="left" w:pos="3331"/>
        </w:tabs>
        <w:autoSpaceDE w:val="0"/>
        <w:autoSpaceDN w:val="0"/>
        <w:adjustRightInd w:val="0"/>
        <w:spacing w:after="240" w:line="240" w:lineRule="auto"/>
      </w:pPr>
      <w:r w:rsidRPr="00AC5B8E">
        <w:rPr>
          <w:rFonts w:ascii="Times New Roman" w:hAnsi="Times New Roman"/>
          <w:b/>
          <w:bCs/>
          <w:color w:val="000000"/>
          <w:spacing w:val="-10"/>
          <w:kern w:val="0"/>
        </w:rPr>
        <w:t>Procesa mērķis:</w:t>
      </w:r>
      <w:r w:rsidR="00B83CEB">
        <w:rPr>
          <w:rFonts w:ascii="Times New Roman" w:hAnsi="Times New Roman"/>
          <w:b/>
          <w:bCs/>
          <w:color w:val="000000"/>
          <w:spacing w:val="-10"/>
          <w:kern w:val="0"/>
        </w:rPr>
        <w:tab/>
      </w:r>
    </w:p>
    <w:p w:rsidR="732603CD" w:rsidRPr="00F728E1" w:rsidP="00C22693" w14:paraId="21CC0689" w14:textId="363DB959">
      <w:pPr>
        <w:widowControl w:val="0"/>
        <w:tabs>
          <w:tab w:val="right" w:pos="10749"/>
        </w:tabs>
        <w:spacing w:before="120" w:after="120" w:line="276" w:lineRule="auto"/>
        <w:ind w:firstLine="567"/>
        <w:rPr>
          <w:rFonts w:ascii="Times New Roman" w:hAnsi="Times New Roman"/>
        </w:rPr>
      </w:pPr>
      <w:r w:rsidRPr="00F728E1">
        <w:rPr>
          <w:rFonts w:ascii="Times New Roman" w:hAnsi="Times New Roman"/>
        </w:rPr>
        <w:t xml:space="preserve">Procesa mērķis ir nodrošināt sistemātisku enerģijas datu uzskaiti, uzraudzību un kontroli, kā arī noteikt energoefektivitātes snieguma indikatorus un iespējamos </w:t>
      </w:r>
      <w:r w:rsidRPr="00F728E1">
        <w:rPr>
          <w:rFonts w:ascii="Times New Roman" w:hAnsi="Times New Roman"/>
        </w:rPr>
        <w:t>energopārvaldības</w:t>
      </w:r>
      <w:r w:rsidRPr="00F728E1">
        <w:rPr>
          <w:rFonts w:ascii="Times New Roman" w:hAnsi="Times New Roman"/>
        </w:rPr>
        <w:t xml:space="preserve"> sistēmas uzlabojumus.</w:t>
      </w:r>
    </w:p>
    <w:p w:rsidR="00C2663F" w:rsidP="00C2663F" w14:paraId="682DED4E" w14:textId="24ECFEA0">
      <w:pPr>
        <w:widowControl w:val="0"/>
        <w:tabs>
          <w:tab w:val="right" w:pos="10749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  <w:color w:val="000000"/>
          <w:spacing w:val="-10"/>
          <w:kern w:val="0"/>
        </w:rPr>
      </w:pPr>
      <w:r w:rsidRPr="00924B70">
        <w:rPr>
          <w:rFonts w:ascii="Times New Roman" w:hAnsi="Times New Roman"/>
          <w:b/>
          <w:bCs/>
          <w:color w:val="000000"/>
          <w:spacing w:val="-10"/>
          <w:kern w:val="0"/>
        </w:rPr>
        <w:t>Procesa kvalitātes kritēriji:</w:t>
      </w:r>
    </w:p>
    <w:tbl>
      <w:tblPr>
        <w:tblW w:w="14684" w:type="dxa"/>
        <w:jc w:val="center"/>
        <w:tblCellMar>
          <w:top w:w="15" w:type="dxa"/>
          <w:bottom w:w="15" w:type="dxa"/>
        </w:tblCellMar>
        <w:tblLook w:val="04A0"/>
      </w:tblPr>
      <w:tblGrid>
        <w:gridCol w:w="5726"/>
        <w:gridCol w:w="1644"/>
        <w:gridCol w:w="1871"/>
        <w:gridCol w:w="1531"/>
        <w:gridCol w:w="3912"/>
      </w:tblGrid>
      <w:tr w14:paraId="6CB04666" w14:textId="77777777" w:rsidTr="00F43F75">
        <w:tblPrEx>
          <w:tblW w:w="14684" w:type="dxa"/>
          <w:tblLook w:val="04A0"/>
        </w:tblPrEx>
        <w:trPr>
          <w:trHeight w:val="340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032D"/>
            <w:noWrap/>
            <w:vAlign w:val="center"/>
            <w:hideMark/>
          </w:tcPr>
          <w:p w:rsidR="00C2663F" w:rsidRPr="005E061D" w:rsidP="006E09A9" w14:paraId="44F5BC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Kritērija nosaukums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032D"/>
            <w:vAlign w:val="center"/>
            <w:hideMark/>
          </w:tcPr>
          <w:p w:rsidR="00C2663F" w:rsidRPr="005E061D" w:rsidP="006E09A9" w14:paraId="223EFB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Kritērija mērķa vērtība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032D"/>
            <w:noWrap/>
            <w:vAlign w:val="center"/>
            <w:hideMark/>
          </w:tcPr>
          <w:p w:rsidR="00C2663F" w:rsidRPr="005E061D" w:rsidP="006E09A9" w14:paraId="6554A1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Vērtības</w:t>
            </w:r>
          </w:p>
          <w:p w:rsidR="00C2663F" w:rsidRPr="005E061D" w:rsidP="006E09A9" w14:paraId="7ACFE6F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ierobežojuma tips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032D"/>
            <w:noWrap/>
            <w:vAlign w:val="center"/>
            <w:hideMark/>
          </w:tcPr>
          <w:p w:rsidR="00C2663F" w:rsidRPr="005E061D" w:rsidP="006E09A9" w14:paraId="14DDC75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Kontroles</w:t>
            </w:r>
          </w:p>
          <w:p w:rsidR="00C2663F" w:rsidRPr="005E061D" w:rsidP="006E09A9" w14:paraId="1B3419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periodiskums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032D"/>
            <w:noWrap/>
            <w:vAlign w:val="center"/>
            <w:hideMark/>
          </w:tcPr>
          <w:p w:rsidR="00C2663F" w:rsidRPr="005E061D" w:rsidP="006E09A9" w14:paraId="38C37B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Atbildīgā</w:t>
            </w:r>
          </w:p>
          <w:p w:rsidR="00C2663F" w:rsidRPr="005E061D" w:rsidP="006E09A9" w14:paraId="3E55627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5E061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persona</w:t>
            </w:r>
          </w:p>
        </w:tc>
      </w:tr>
      <w:tr w14:paraId="12586C98" w14:textId="77777777" w:rsidTr="00F43F75">
        <w:tblPrEx>
          <w:tblW w:w="14684" w:type="dxa"/>
          <w:tblLook w:val="04A0"/>
        </w:tblPrEx>
        <w:trPr>
          <w:trHeight w:val="315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B4" w:rsidRPr="00426A20" w:rsidP="00FC04B4" w14:paraId="4189B3F6" w14:textId="2DD3964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kern w:val="0"/>
                <w:sz w:val="20"/>
                <w:szCs w:val="20"/>
              </w:rPr>
            </w:pP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Kopējais elektroenerģijas gada patēriņš RSU objektos (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kWh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/m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  <w:r w:rsidR="00B8488E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iepriekšējā gadā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B4" w:rsidRPr="00C37FD6" w:rsidP="00FC04B4" w14:paraId="5AC9B66A" w14:textId="1F2864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C37FD6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(</w:t>
            </w:r>
            <w:r w:rsidR="00837E38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Mazāka par i</w:t>
            </w:r>
            <w:r w:rsidRPr="00C37FD6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epriekšējā gada vērtīb</w:t>
            </w:r>
            <w:r w:rsidR="00837E38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u</w:t>
            </w:r>
            <w:r w:rsidRPr="00C37FD6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B4" w:rsidRPr="00C37FD6" w:rsidP="00FC04B4" w14:paraId="0767D661" w14:textId="4D6F580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37FD6">
              <w:rPr>
                <w:rFonts w:ascii="Times New Roman" w:hAnsi="Times New Roman"/>
                <w:kern w:val="0"/>
                <w:sz w:val="20"/>
                <w:szCs w:val="20"/>
              </w:rPr>
              <w:t xml:space="preserve">Jo </w:t>
            </w:r>
            <w:r w:rsidRPr="00C37FD6" w:rsidR="003D6400">
              <w:rPr>
                <w:rFonts w:ascii="Times New Roman" w:hAnsi="Times New Roman"/>
                <w:kern w:val="0"/>
                <w:sz w:val="20"/>
                <w:szCs w:val="20"/>
              </w:rPr>
              <w:t>mazāk</w:t>
            </w:r>
            <w:r w:rsidRPr="00C37FD6">
              <w:rPr>
                <w:rFonts w:ascii="Times New Roman" w:hAnsi="Times New Roman"/>
                <w:kern w:val="0"/>
                <w:sz w:val="20"/>
                <w:szCs w:val="20"/>
              </w:rPr>
              <w:t>, jo labāk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B4" w:rsidRPr="00C37FD6" w:rsidP="00FC04B4" w14:paraId="359800DC" w14:textId="644AFF49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37FD6">
              <w:rPr>
                <w:rFonts w:ascii="Times New Roman" w:hAnsi="Times New Roman"/>
                <w:kern w:val="0"/>
                <w:sz w:val="20"/>
                <w:szCs w:val="20"/>
              </w:rPr>
              <w:t>1 reizi gadā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B4" w:rsidRPr="003D6400" w:rsidP="00FC04B4" w14:paraId="2365C58D" w14:textId="4F828F4F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Infrastruktūras departamenta Tehniskā un transporta pakalpojumu nodaļas vadītājs</w:t>
            </w:r>
          </w:p>
        </w:tc>
      </w:tr>
      <w:tr w14:paraId="1A4F1FD6" w14:textId="77777777" w:rsidTr="00F43F75">
        <w:tblPrEx>
          <w:tblW w:w="14684" w:type="dxa"/>
          <w:tblLook w:val="04A0"/>
        </w:tblPrEx>
        <w:trPr>
          <w:trHeight w:val="315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38" w:rsidRPr="00426A20" w:rsidP="00837E38" w14:paraId="303C047C" w14:textId="4D39096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kern w:val="0"/>
                <w:sz w:val="20"/>
                <w:szCs w:val="20"/>
              </w:rPr>
            </w:pP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Kopējais siltumenerģijas gada patēriņš RSU objektos (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kWh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/m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  <w:r w:rsidR="00B8488E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iepriekšējā gadā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38" w:rsidRPr="00C37FD6" w:rsidP="00837E38" w14:paraId="0984DEFE" w14:textId="3910746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C37FD6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Mazāka par i</w:t>
            </w:r>
            <w:r w:rsidRPr="00C37FD6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epriekšējā gada vērtīb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u</w:t>
            </w:r>
            <w:r w:rsidRPr="00C37FD6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38" w:rsidRPr="00C37FD6" w:rsidP="00837E38" w14:paraId="496B76DD" w14:textId="2E738E26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37FD6">
              <w:rPr>
                <w:rFonts w:ascii="Times New Roman" w:hAnsi="Times New Roman"/>
                <w:kern w:val="0"/>
                <w:sz w:val="20"/>
                <w:szCs w:val="20"/>
              </w:rPr>
              <w:t>Jo mazāk, jo labāk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38" w:rsidRPr="00C37FD6" w:rsidP="00837E38" w14:paraId="3ABBC5CA" w14:textId="5A84BB6D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37FD6">
              <w:rPr>
                <w:rFonts w:ascii="Times New Roman" w:hAnsi="Times New Roman"/>
                <w:kern w:val="0"/>
                <w:sz w:val="20"/>
                <w:szCs w:val="20"/>
              </w:rPr>
              <w:t>1 reizi gadā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E38" w:rsidRPr="003D6400" w:rsidP="00837E38" w14:paraId="509FB77D" w14:textId="378998E4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400">
              <w:rPr>
                <w:rFonts w:ascii="Times New Roman" w:hAnsi="Times New Roman"/>
                <w:kern w:val="0"/>
                <w:sz w:val="20"/>
                <w:szCs w:val="20"/>
              </w:rPr>
              <w:t>Infrastruktūras departamenta Tehniskā un transporta pakalpojumu nodaļas vadītājs</w:t>
            </w:r>
          </w:p>
        </w:tc>
      </w:tr>
    </w:tbl>
    <w:p w:rsidR="00934E6D" w14:paraId="4B97BB7F" w14:textId="1700C60A">
      <w:pPr>
        <w:spacing w:after="0" w:line="240" w:lineRule="auto"/>
        <w:rPr>
          <w:rFonts w:ascii="Times New Roman" w:hAnsi="Times New Roman"/>
          <w:b/>
          <w:bCs/>
          <w:color w:val="000000"/>
          <w:spacing w:val="-10"/>
          <w:kern w:val="0"/>
        </w:rPr>
      </w:pPr>
      <w:r>
        <w:rPr>
          <w:rFonts w:ascii="Times New Roman" w:hAnsi="Times New Roman"/>
          <w:b/>
          <w:bCs/>
          <w:color w:val="000000"/>
          <w:spacing w:val="-10"/>
          <w:kern w:val="0"/>
        </w:rPr>
        <w:br w:type="page"/>
      </w:r>
    </w:p>
    <w:p w:rsidR="003D7742" w:rsidP="00C01A3F" w14:paraId="5827ED0E" w14:textId="6E263A4E">
      <w:pPr>
        <w:widowControl w:val="0"/>
        <w:tabs>
          <w:tab w:val="right" w:pos="10749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  <w:color w:val="000000"/>
          <w:spacing w:val="-10"/>
          <w:kern w:val="0"/>
        </w:rPr>
      </w:pPr>
      <w:r>
        <w:rPr>
          <w:rFonts w:ascii="Times New Roman" w:hAnsi="Times New Roman"/>
          <w:b/>
          <w:bCs/>
          <w:color w:val="000000"/>
          <w:spacing w:val="-10"/>
          <w:kern w:val="0"/>
        </w:rPr>
        <w:t>Procesa r</w:t>
      </w:r>
      <w:r w:rsidRPr="00924B70">
        <w:rPr>
          <w:rFonts w:ascii="Times New Roman" w:hAnsi="Times New Roman"/>
          <w:b/>
          <w:bCs/>
          <w:color w:val="000000"/>
          <w:spacing w:val="-10"/>
          <w:kern w:val="0"/>
        </w:rPr>
        <w:t>iski:</w:t>
      </w:r>
    </w:p>
    <w:tbl>
      <w:tblPr>
        <w:tblW w:w="14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/>
      </w:tblPr>
      <w:tblGrid>
        <w:gridCol w:w="1394"/>
        <w:gridCol w:w="1660"/>
        <w:gridCol w:w="2143"/>
        <w:gridCol w:w="1261"/>
        <w:gridCol w:w="905"/>
        <w:gridCol w:w="940"/>
        <w:gridCol w:w="1105"/>
        <w:gridCol w:w="1394"/>
        <w:gridCol w:w="1194"/>
        <w:gridCol w:w="2789"/>
      </w:tblGrid>
      <w:tr w14:paraId="5A478D93" w14:textId="77777777" w:rsidTr="00AA7D10">
        <w:tblPrEx>
          <w:tblW w:w="14785" w:type="dxa"/>
          <w:tblLook w:val="04A0"/>
        </w:tblPrEx>
        <w:trPr>
          <w:trHeight w:val="170"/>
        </w:trPr>
        <w:tc>
          <w:tcPr>
            <w:tcW w:w="1394" w:type="dxa"/>
            <w:shd w:val="clear" w:color="auto" w:fill="7F032D"/>
            <w:noWrap/>
            <w:vAlign w:val="center"/>
            <w:hideMark/>
          </w:tcPr>
          <w:p w:rsidR="009E403A" w:rsidRPr="00AA7D10" w:rsidP="00AA7D10" w14:paraId="2D898C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Riska grupa</w:t>
            </w:r>
          </w:p>
        </w:tc>
        <w:tc>
          <w:tcPr>
            <w:tcW w:w="1660" w:type="dxa"/>
            <w:shd w:val="clear" w:color="auto" w:fill="7F032D"/>
            <w:noWrap/>
            <w:vAlign w:val="center"/>
            <w:hideMark/>
          </w:tcPr>
          <w:p w:rsidR="009E403A" w:rsidRPr="00AA7D10" w:rsidP="00AA7D10" w14:paraId="10EC10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Risks</w:t>
            </w:r>
          </w:p>
        </w:tc>
        <w:tc>
          <w:tcPr>
            <w:tcW w:w="2143" w:type="dxa"/>
            <w:shd w:val="clear" w:color="auto" w:fill="7F032D"/>
            <w:noWrap/>
            <w:vAlign w:val="center"/>
            <w:hideMark/>
          </w:tcPr>
          <w:p w:rsidR="009E403A" w:rsidRPr="00AA7D10" w:rsidP="00AA7D10" w14:paraId="4B3A6D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Riska apraksts</w:t>
            </w:r>
          </w:p>
        </w:tc>
        <w:tc>
          <w:tcPr>
            <w:tcW w:w="1261" w:type="dxa"/>
            <w:shd w:val="clear" w:color="auto" w:fill="7F032D"/>
            <w:noWrap/>
            <w:vAlign w:val="center"/>
            <w:hideMark/>
          </w:tcPr>
          <w:p w:rsidR="009E403A" w:rsidRPr="00AA7D10" w:rsidP="00AA7D10" w14:paraId="1B7981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Iespējamība</w:t>
            </w:r>
          </w:p>
        </w:tc>
        <w:tc>
          <w:tcPr>
            <w:tcW w:w="905" w:type="dxa"/>
            <w:shd w:val="clear" w:color="auto" w:fill="7F032D"/>
            <w:noWrap/>
            <w:vAlign w:val="center"/>
            <w:hideMark/>
          </w:tcPr>
          <w:p w:rsidR="009E403A" w:rsidRPr="00AA7D10" w:rsidP="00AA7D10" w14:paraId="1F6239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Ietekme</w:t>
            </w:r>
          </w:p>
        </w:tc>
        <w:tc>
          <w:tcPr>
            <w:tcW w:w="940" w:type="dxa"/>
            <w:shd w:val="clear" w:color="auto" w:fill="7F032D"/>
            <w:noWrap/>
            <w:vAlign w:val="center"/>
            <w:hideMark/>
          </w:tcPr>
          <w:p w:rsidR="009E403A" w:rsidRPr="00AA7D10" w:rsidP="00AA7D10" w14:paraId="164669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Riska kontrole</w:t>
            </w:r>
          </w:p>
        </w:tc>
        <w:tc>
          <w:tcPr>
            <w:tcW w:w="1105" w:type="dxa"/>
            <w:shd w:val="clear" w:color="auto" w:fill="7F032D"/>
            <w:noWrap/>
            <w:vAlign w:val="center"/>
            <w:hideMark/>
          </w:tcPr>
          <w:p w:rsidR="009E403A" w:rsidRPr="00AA7D10" w:rsidP="00AA7D10" w14:paraId="2654E0CB" w14:textId="679338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Riska līmenis</w:t>
            </w:r>
            <w:r w:rsidRPr="00AA7D10" w:rsidR="00C82C25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*</w:t>
            </w:r>
          </w:p>
        </w:tc>
        <w:tc>
          <w:tcPr>
            <w:tcW w:w="1394" w:type="dxa"/>
            <w:shd w:val="clear" w:color="auto" w:fill="7F032D"/>
            <w:vAlign w:val="center"/>
            <w:hideMark/>
          </w:tcPr>
          <w:p w:rsidR="009E403A" w:rsidRPr="00AA7D10" w:rsidP="00AA7D10" w14:paraId="21409BFF" w14:textId="77947A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Atbildīgā persona</w:t>
            </w:r>
          </w:p>
        </w:tc>
        <w:tc>
          <w:tcPr>
            <w:tcW w:w="1194" w:type="dxa"/>
            <w:shd w:val="clear" w:color="auto" w:fill="7F032D"/>
            <w:vAlign w:val="center"/>
            <w:hideMark/>
          </w:tcPr>
          <w:p w:rsidR="009E403A" w:rsidRPr="00AA7D10" w:rsidP="00AA7D10" w14:paraId="46AD4D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Kontroles mehānisma nosaukums</w:t>
            </w:r>
          </w:p>
        </w:tc>
        <w:tc>
          <w:tcPr>
            <w:tcW w:w="2789" w:type="dxa"/>
            <w:shd w:val="clear" w:color="auto" w:fill="7F032D"/>
            <w:noWrap/>
            <w:vAlign w:val="center"/>
            <w:hideMark/>
          </w:tcPr>
          <w:p w:rsidR="009E403A" w:rsidRPr="00AA7D10" w:rsidP="00AA7D10" w14:paraId="018B5B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b/>
                <w:bCs/>
                <w:color w:val="FFFFFF"/>
                <w:kern w:val="0"/>
                <w:sz w:val="20"/>
                <w:szCs w:val="20"/>
              </w:rPr>
              <w:t>Kontroles mehānisma apraksts</w:t>
            </w:r>
          </w:p>
        </w:tc>
      </w:tr>
      <w:tr w14:paraId="05C27AAA" w14:textId="77777777" w:rsidTr="00904616">
        <w:tblPrEx>
          <w:tblW w:w="14785" w:type="dxa"/>
          <w:tblLook w:val="04A0"/>
        </w:tblPrEx>
        <w:trPr>
          <w:trHeight w:val="315"/>
        </w:trPr>
        <w:tc>
          <w:tcPr>
            <w:tcW w:w="1394" w:type="dxa"/>
            <w:noWrap/>
            <w:vAlign w:val="center"/>
          </w:tcPr>
          <w:p w:rsidR="00AA7D10" w:rsidRPr="00AA7D10" w:rsidP="00AA7D10" w14:paraId="060F28EF" w14:textId="020186D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kern w:val="0"/>
                <w:sz w:val="20"/>
                <w:szCs w:val="20"/>
              </w:rPr>
              <w:t>Tehnoloģiskie / iekārtu riski</w:t>
            </w:r>
          </w:p>
        </w:tc>
        <w:tc>
          <w:tcPr>
            <w:tcW w:w="1660" w:type="dxa"/>
            <w:noWrap/>
            <w:vAlign w:val="center"/>
          </w:tcPr>
          <w:p w:rsidR="00AA7D10" w:rsidRPr="00AA7D10" w:rsidP="00AA7D10" w14:paraId="0EA20051" w14:textId="54BF3C9B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Tehniskais risks</w:t>
            </w:r>
          </w:p>
        </w:tc>
        <w:tc>
          <w:tcPr>
            <w:tcW w:w="2143" w:type="dxa"/>
            <w:noWrap/>
            <w:vAlign w:val="center"/>
          </w:tcPr>
          <w:p w:rsidR="00AA7D10" w:rsidRPr="00AA7D10" w:rsidP="00AA7D10" w14:paraId="77F2CC55" w14:textId="5FCA1F9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Iekārtu vai tehniskās infrastruktūras darbības traucējumi, nepilnības, kas negatīvi ietekmē plānoto izpildi.</w:t>
            </w:r>
          </w:p>
        </w:tc>
        <w:tc>
          <w:tcPr>
            <w:tcW w:w="1261" w:type="dxa"/>
            <w:shd w:val="clear" w:color="auto" w:fill="FFD8A8"/>
            <w:noWrap/>
            <w:vAlign w:val="center"/>
          </w:tcPr>
          <w:p w:rsidR="00AA7D10" w:rsidRPr="00AA7D10" w:rsidP="00AA7D10" w14:paraId="3895DFD3" w14:textId="21257120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Iespējams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(1 - 4 reizes gadā)</w:t>
            </w:r>
          </w:p>
        </w:tc>
        <w:tc>
          <w:tcPr>
            <w:tcW w:w="905" w:type="dxa"/>
            <w:shd w:val="clear" w:color="auto" w:fill="FFD8A8"/>
            <w:noWrap/>
            <w:vAlign w:val="center"/>
          </w:tcPr>
          <w:p w:rsidR="00AA7D10" w:rsidRPr="00AA7D10" w:rsidP="00AA7D10" w14:paraId="68B880BC" w14:textId="30283974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Vidēja</w:t>
            </w:r>
          </w:p>
        </w:tc>
        <w:tc>
          <w:tcPr>
            <w:tcW w:w="940" w:type="dxa"/>
            <w:shd w:val="clear" w:color="auto" w:fill="CDEAC0"/>
            <w:noWrap/>
            <w:vAlign w:val="center"/>
          </w:tcPr>
          <w:p w:rsidR="00AA7D10" w:rsidRPr="00AA7D10" w:rsidP="00AA7D10" w14:paraId="092F9965" w14:textId="1230D46F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Ļoti augsta</w:t>
            </w:r>
          </w:p>
        </w:tc>
        <w:tc>
          <w:tcPr>
            <w:tcW w:w="1105" w:type="dxa"/>
            <w:shd w:val="clear" w:color="auto" w:fill="B7E1CD"/>
            <w:noWrap/>
            <w:vAlign w:val="center"/>
          </w:tcPr>
          <w:p w:rsidR="00AA7D10" w:rsidRPr="00AA7D10" w:rsidP="00AA7D10" w14:paraId="021C7D27" w14:textId="24490A86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(Zems)</w:t>
            </w:r>
          </w:p>
        </w:tc>
        <w:tc>
          <w:tcPr>
            <w:tcW w:w="1394" w:type="dxa"/>
            <w:vAlign w:val="center"/>
          </w:tcPr>
          <w:p w:rsidR="00AA7D10" w:rsidRPr="00AA7D10" w:rsidP="00AA7D10" w14:paraId="19FA0342" w14:textId="3ED2B88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kern w:val="0"/>
                <w:sz w:val="20"/>
                <w:szCs w:val="20"/>
              </w:rPr>
              <w:t>Infrastruktūras departamenta Tehniskā un transporta pakalpojumu nodaļas vadītājs</w:t>
            </w:r>
          </w:p>
        </w:tc>
        <w:tc>
          <w:tcPr>
            <w:tcW w:w="1194" w:type="dxa"/>
            <w:vAlign w:val="center"/>
          </w:tcPr>
          <w:p w:rsidR="00AA7D10" w:rsidRPr="00AA7D10" w:rsidP="00AA7D10" w14:paraId="275BB666" w14:textId="6F8D5F00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Tehnisko risku pārvaldība</w:t>
            </w:r>
          </w:p>
        </w:tc>
        <w:tc>
          <w:tcPr>
            <w:tcW w:w="2789" w:type="dxa"/>
            <w:noWrap/>
            <w:vAlign w:val="center"/>
          </w:tcPr>
          <w:p w:rsidR="00AA7D10" w:rsidRPr="00AA7D10" w:rsidP="00AA7D10" w14:paraId="0471331C" w14:textId="1D827F9C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Regulāra tehnisko sistēmu uzturēšana, uzraudzība un savlaicīga problēmu novēršana, lai nodrošinātu nepārtrauktu procesu darbību.</w:t>
            </w:r>
          </w:p>
        </w:tc>
      </w:tr>
      <w:tr w14:paraId="6B0A5F3F" w14:textId="77777777" w:rsidTr="00904616">
        <w:tblPrEx>
          <w:tblW w:w="14785" w:type="dxa"/>
          <w:tblLook w:val="04A0"/>
        </w:tblPrEx>
        <w:trPr>
          <w:trHeight w:val="315"/>
        </w:trPr>
        <w:tc>
          <w:tcPr>
            <w:tcW w:w="1394" w:type="dxa"/>
            <w:noWrap/>
            <w:vAlign w:val="center"/>
          </w:tcPr>
          <w:p w:rsidR="00AA7D10" w:rsidRPr="00AA7D10" w:rsidP="00AA7D10" w14:paraId="0F6DD370" w14:textId="2CFD08E9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kern w:val="0"/>
                <w:sz w:val="20"/>
                <w:szCs w:val="20"/>
              </w:rPr>
              <w:t>Līgumu un iepirkumu pārvaldības riski</w:t>
            </w:r>
          </w:p>
        </w:tc>
        <w:tc>
          <w:tcPr>
            <w:tcW w:w="1660" w:type="dxa"/>
            <w:noWrap/>
            <w:vAlign w:val="center"/>
          </w:tcPr>
          <w:p w:rsidR="00AA7D10" w:rsidRPr="00AA7D10" w:rsidP="00AA7D10" w14:paraId="0355263D" w14:textId="4784DA74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Piegādātāju sadarbības risks</w:t>
            </w:r>
          </w:p>
        </w:tc>
        <w:tc>
          <w:tcPr>
            <w:tcW w:w="2143" w:type="dxa"/>
            <w:noWrap/>
            <w:vAlign w:val="center"/>
          </w:tcPr>
          <w:p w:rsidR="00AA7D10" w:rsidRPr="00AA7D10" w:rsidP="00AA7D10" w14:paraId="74A8AEA0" w14:textId="76527020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Piegādātāju sadarbības, iepirkuma vai līgumu procesu kavējumi ietekmē savlaicīgu pakalpojumu, preču vai iekārtu nodrošināšanu.</w:t>
            </w:r>
          </w:p>
        </w:tc>
        <w:tc>
          <w:tcPr>
            <w:tcW w:w="1261" w:type="dxa"/>
            <w:shd w:val="clear" w:color="auto" w:fill="FFD8A8"/>
            <w:noWrap/>
            <w:vAlign w:val="center"/>
          </w:tcPr>
          <w:p w:rsidR="00AA7D10" w:rsidRPr="00AA7D10" w:rsidP="00AA7D10" w14:paraId="06402060" w14:textId="3471A62D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Iespējams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(1 - 4 reizes gadā)</w:t>
            </w:r>
          </w:p>
        </w:tc>
        <w:tc>
          <w:tcPr>
            <w:tcW w:w="905" w:type="dxa"/>
            <w:shd w:val="clear" w:color="auto" w:fill="FFD8A8"/>
            <w:noWrap/>
            <w:vAlign w:val="center"/>
          </w:tcPr>
          <w:p w:rsidR="00AA7D10" w:rsidRPr="00AA7D10" w:rsidP="00AA7D10" w14:paraId="6526AACF" w14:textId="67B3AB3F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Vidēja</w:t>
            </w:r>
          </w:p>
        </w:tc>
        <w:tc>
          <w:tcPr>
            <w:tcW w:w="940" w:type="dxa"/>
            <w:shd w:val="clear" w:color="auto" w:fill="FFF2B2"/>
            <w:noWrap/>
            <w:vAlign w:val="center"/>
          </w:tcPr>
          <w:p w:rsidR="00AA7D10" w:rsidRPr="00AA7D10" w:rsidP="00AA7D10" w14:paraId="1773C049" w14:textId="72BD8107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Mērena</w:t>
            </w:r>
          </w:p>
        </w:tc>
        <w:tc>
          <w:tcPr>
            <w:tcW w:w="1105" w:type="dxa"/>
            <w:shd w:val="clear" w:color="auto" w:fill="FFF2B2"/>
            <w:noWrap/>
            <w:vAlign w:val="center"/>
          </w:tcPr>
          <w:p w:rsidR="00AA7D10" w:rsidRPr="00AA7D10" w:rsidP="00AA7D10" w14:paraId="4EA47860" w14:textId="0700E61E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(Vidēji zems)</w:t>
            </w:r>
          </w:p>
        </w:tc>
        <w:tc>
          <w:tcPr>
            <w:tcW w:w="1394" w:type="dxa"/>
            <w:vAlign w:val="center"/>
          </w:tcPr>
          <w:p w:rsidR="00AA7D10" w:rsidRPr="00AA7D10" w:rsidP="00AA7D10" w14:paraId="16AADC23" w14:textId="34FE1019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kern w:val="0"/>
                <w:sz w:val="20"/>
                <w:szCs w:val="20"/>
              </w:rPr>
              <w:t>Infrastruktūras departamenta Tehniskā un transporta pakalpojumu nodaļas vadītājs</w:t>
            </w:r>
          </w:p>
        </w:tc>
        <w:tc>
          <w:tcPr>
            <w:tcW w:w="1194" w:type="dxa"/>
            <w:vAlign w:val="center"/>
          </w:tcPr>
          <w:p w:rsidR="00AA7D10" w:rsidRPr="00AA7D10" w:rsidP="00AA7D10" w14:paraId="33CBD55A" w14:textId="326639D9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Piegādātāju un līgumu pārvaldība</w:t>
            </w:r>
          </w:p>
        </w:tc>
        <w:tc>
          <w:tcPr>
            <w:tcW w:w="2789" w:type="dxa"/>
            <w:noWrap/>
            <w:vAlign w:val="center"/>
          </w:tcPr>
          <w:p w:rsidR="00AA7D10" w:rsidRPr="00AA7D10" w:rsidP="00AA7D10" w14:paraId="2DC49EBC" w14:textId="440DCBC6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AA7D10">
              <w:rPr>
                <w:rFonts w:ascii="Times New Roman" w:hAnsi="Times New Roman"/>
                <w:color w:val="000000"/>
                <w:sz w:val="20"/>
                <w:szCs w:val="20"/>
              </w:rPr>
              <w:t>Piegādātāju un līgumu pārvaldība nodrošina savlaicīgu iepirkumu, līgumu izpildes uzraudzību un procesu nepārtrauktību.</w:t>
            </w:r>
          </w:p>
        </w:tc>
      </w:tr>
    </w:tbl>
    <w:p w:rsidR="00C46BA6" w:rsidRPr="00C2663F" w:rsidP="00C2663F" w14:paraId="42FEA8B3" w14:textId="2750E2C1">
      <w:pPr>
        <w:widowControl w:val="0"/>
        <w:tabs>
          <w:tab w:val="right" w:pos="10749"/>
        </w:tabs>
        <w:spacing w:after="24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C82C25">
        <w:rPr>
          <w:rFonts w:ascii="Times New Roman" w:hAnsi="Times New Roman"/>
          <w:color w:val="000000" w:themeColor="text1"/>
          <w:sz w:val="18"/>
          <w:szCs w:val="18"/>
        </w:rPr>
        <w:t>*Riska līmeņi tiek klasificēti kā zems (8–59 punkti), vidēji zems (60–118 punkti), vidējs (119–176 punkti), augsts (177–235 punkti) un kritisks (236–294 punkti).</w:t>
      </w:r>
    </w:p>
    <w:p w:rsidR="003D7742" w:rsidP="00F42738" w14:paraId="77FDD11B" w14:textId="73460FE4">
      <w:pPr>
        <w:spacing w:after="0" w:line="240" w:lineRule="auto"/>
        <w:rPr>
          <w:rFonts w:ascii="Times New Roman" w:hAnsi="Times New Roman"/>
          <w:b/>
          <w:bCs/>
          <w:color w:val="000000"/>
          <w:spacing w:val="-10"/>
          <w:kern w:val="0"/>
        </w:rPr>
      </w:pPr>
      <w:r w:rsidRPr="00BD2F1D">
        <w:rPr>
          <w:rFonts w:ascii="Times New Roman" w:hAnsi="Times New Roman"/>
          <w:b/>
          <w:bCs/>
          <w:color w:val="000000"/>
          <w:spacing w:val="-10"/>
          <w:kern w:val="0"/>
        </w:rPr>
        <w:t>Definīcijas, saīsinājumi:</w:t>
      </w:r>
    </w:p>
    <w:p w:rsidR="0045356E" w:rsidP="00426A20" w14:paraId="0D175160" w14:textId="746D1B42">
      <w:pPr>
        <w:widowControl w:val="0"/>
        <w:tabs>
          <w:tab w:val="right" w:pos="10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kern w:val="0"/>
        </w:rPr>
      </w:pPr>
      <w:r>
        <w:rPr>
          <w:rFonts w:ascii="Times New Roman" w:hAnsi="Times New Roman"/>
          <w:spacing w:val="-10"/>
          <w:kern w:val="0"/>
        </w:rPr>
        <w:t>RSU – Rīgas Stradiņa universitāte;</w:t>
      </w:r>
    </w:p>
    <w:p w:rsidR="00E12CE6" w:rsidRPr="00F040C0" w:rsidP="00426A20" w14:paraId="53D51D8B" w14:textId="18BB95CF">
      <w:pPr>
        <w:widowControl w:val="0"/>
        <w:tabs>
          <w:tab w:val="right" w:pos="10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kern w:val="0"/>
        </w:rPr>
      </w:pPr>
      <w:r w:rsidRPr="00F040C0">
        <w:rPr>
          <w:rFonts w:ascii="Times New Roman" w:hAnsi="Times New Roman"/>
          <w:spacing w:val="-10"/>
          <w:kern w:val="0"/>
        </w:rPr>
        <w:t>TTPNV</w:t>
      </w:r>
      <w:r w:rsidRPr="00F040C0" w:rsidR="003E674B">
        <w:rPr>
          <w:rFonts w:ascii="Times New Roman" w:hAnsi="Times New Roman"/>
          <w:spacing w:val="-10"/>
          <w:kern w:val="0"/>
        </w:rPr>
        <w:t xml:space="preserve"> – </w:t>
      </w:r>
      <w:r w:rsidRPr="00F040C0">
        <w:rPr>
          <w:rFonts w:ascii="Times New Roman" w:hAnsi="Times New Roman"/>
          <w:spacing w:val="-10"/>
          <w:kern w:val="0"/>
        </w:rPr>
        <w:t>Tehniskā un transporta pakalpojumu nodaļas vadītājs.</w:t>
      </w:r>
    </w:p>
    <w:p w:rsidR="00536025" w:rsidRPr="00F42738" w:rsidP="00426A20" w14:paraId="4E0D3FDF" w14:textId="15BEBCA2">
      <w:pPr>
        <w:widowControl w:val="0"/>
        <w:tabs>
          <w:tab w:val="right" w:pos="10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kern w:val="0"/>
        </w:rPr>
      </w:pPr>
      <w:r w:rsidRPr="00426A20">
        <w:rPr>
          <w:rFonts w:ascii="Times New Roman" w:hAnsi="Times New Roman"/>
          <w:color w:val="EE0000"/>
          <w:spacing w:val="-10"/>
          <w:kern w:val="0"/>
        </w:rPr>
        <w:br w:type="page"/>
      </w:r>
    </w:p>
    <w:p w:rsidR="00C01A3F" w:rsidP="004C30FB" w14:paraId="58B267E6" w14:textId="77777777">
      <w:pPr>
        <w:widowControl w:val="0"/>
        <w:tabs>
          <w:tab w:val="right" w:pos="10749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  <w:color w:val="000000"/>
          <w:spacing w:val="-10"/>
          <w:kern w:val="0"/>
        </w:rPr>
      </w:pPr>
      <w:r w:rsidRPr="004C30FB">
        <w:rPr>
          <w:rFonts w:ascii="Times New Roman" w:hAnsi="Times New Roman"/>
          <w:b/>
          <w:bCs/>
          <w:color w:val="000000"/>
          <w:spacing w:val="-10"/>
          <w:kern w:val="0"/>
        </w:rPr>
        <w:t>Procesa apraksta struktūra:</w:t>
      </w:r>
    </w:p>
    <w:p w:rsidR="005B4EBA" w:rsidP="005B4EBA" w14:paraId="22F7DD02" w14:textId="73980D0D">
      <w:pPr>
        <w:widowControl w:val="0"/>
        <w:tabs>
          <w:tab w:val="right" w:pos="1074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bCs/>
          <w:color w:val="000000"/>
          <w:spacing w:val="-10"/>
          <w:kern w:val="0"/>
        </w:rPr>
      </w:pPr>
      <w:r w:rsidRPr="00FE0985">
        <w:rPr>
          <w:rFonts w:ascii="Times New Roman" w:hAnsi="Times New Roman"/>
          <w:b/>
          <w:bCs/>
          <w:noProof/>
          <w:color w:val="000000"/>
          <w:spacing w:val="-10"/>
          <w:kern w:val="0"/>
        </w:rPr>
        <w:drawing>
          <wp:inline distT="0" distB="0" distL="0" distR="0">
            <wp:extent cx="5400000" cy="1319314"/>
            <wp:effectExtent l="0" t="0" r="0" b="0"/>
            <wp:docPr id="11538111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1117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" t="23478" r="42949" b="9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31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5DA" w:rsidRPr="005B4EBA" w:rsidP="005B4EBA" w14:paraId="5A5824F4" w14:textId="77777777">
      <w:pPr>
        <w:widowControl w:val="0"/>
        <w:tabs>
          <w:tab w:val="right" w:pos="1074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bCs/>
          <w:color w:val="000000"/>
          <w:spacing w:val="-10"/>
          <w:kern w:val="0"/>
        </w:rPr>
      </w:pPr>
    </w:p>
    <w:p w:rsidR="005B4EBA" w14:paraId="11D3ACE5" w14:textId="3A1CC8F3">
      <w:pPr>
        <w:spacing w:after="0" w:line="240" w:lineRule="auto"/>
        <w:rPr>
          <w:rFonts w:ascii="Times New Roman" w:hAnsi="Times New Roman"/>
          <w:b/>
          <w:bCs/>
          <w:color w:val="000000"/>
          <w:spacing w:val="-10"/>
          <w:kern w:val="0"/>
        </w:rPr>
      </w:pPr>
      <w:r>
        <w:rPr>
          <w:rFonts w:ascii="Times New Roman" w:hAnsi="Times New Roman"/>
          <w:b/>
          <w:bCs/>
          <w:color w:val="000000"/>
          <w:spacing w:val="-10"/>
          <w:kern w:val="0"/>
        </w:rPr>
        <w:br w:type="page"/>
      </w:r>
    </w:p>
    <w:p w:rsidR="00181C25" w:rsidRPr="00585BF6" w:rsidP="00585BF6" w14:paraId="0810BA19" w14:textId="661AE2E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/>
          <w:b/>
          <w:bCs/>
          <w:kern w:val="0"/>
        </w:rPr>
        <w:t>1</w:t>
      </w:r>
      <w:r w:rsidRPr="0061024A" w:rsidR="00591EE9">
        <w:rPr>
          <w:rFonts w:ascii="Times New Roman" w:hAnsi="Times New Roman"/>
          <w:b/>
          <w:bCs/>
          <w:kern w:val="0"/>
        </w:rPr>
        <w:t>.</w:t>
      </w:r>
      <w:r w:rsidRPr="0061024A" w:rsidR="0061024A">
        <w:rPr>
          <w:rFonts w:ascii="Times New Roman" w:hAnsi="Times New Roman"/>
          <w:b/>
          <w:bCs/>
          <w:kern w:val="0"/>
        </w:rPr>
        <w:t xml:space="preserve"> </w:t>
      </w:r>
      <w:r>
        <w:rPr>
          <w:rFonts w:ascii="Times New Roman" w:hAnsi="Times New Roman"/>
          <w:b/>
          <w:bCs/>
          <w:kern w:val="0"/>
        </w:rPr>
        <w:t>Enerģijas plānošana un pārskatīšana</w:t>
      </w:r>
    </w:p>
    <w:p w:rsidR="009C4114" w:rsidRPr="009C4114" w:rsidP="009C4114" w14:paraId="3485EE29" w14:textId="0DFA8C6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</w:rPr>
      </w:pPr>
      <w:r w:rsidRPr="009C4114">
        <w:rPr>
          <w:rFonts w:ascii="Times New Roman" w:hAnsi="Times New Roman"/>
          <w:b/>
          <w:bCs/>
          <w:noProof/>
          <w:color w:val="000000"/>
          <w:kern w:val="0"/>
        </w:rPr>
        <w:drawing>
          <wp:inline distT="0" distB="0" distL="0" distR="0">
            <wp:extent cx="9180000" cy="4337606"/>
            <wp:effectExtent l="0" t="0" r="2540" b="6350"/>
            <wp:docPr id="1180743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4304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" t="1735" r="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000" cy="433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4114" w14:paraId="157D21F7" w14:textId="389C7590">
      <w:pPr>
        <w:spacing w:after="0" w:line="240" w:lineRule="auto"/>
        <w:rPr>
          <w:rFonts w:ascii="Times New Roman" w:hAnsi="Times New Roman"/>
          <w:b/>
          <w:bCs/>
          <w:color w:val="000000"/>
          <w:kern w:val="0"/>
        </w:rPr>
      </w:pPr>
      <w:r>
        <w:rPr>
          <w:rFonts w:ascii="Times New Roman" w:hAnsi="Times New Roman"/>
          <w:b/>
          <w:bCs/>
          <w:color w:val="000000"/>
          <w:kern w:val="0"/>
        </w:rPr>
        <w:br w:type="page"/>
      </w:r>
    </w:p>
    <w:p w:rsidR="00F45F38" w:rsidP="00F45F38" w14:paraId="3769A486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0"/>
        </w:rPr>
      </w:pPr>
      <w:r>
        <w:rPr>
          <w:rFonts w:ascii="Times New Roman" w:hAnsi="Times New Roman"/>
          <w:b/>
          <w:bCs/>
          <w:color w:val="000000"/>
          <w:kern w:val="0"/>
        </w:rPr>
        <w:t>Procesa soļi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52"/>
        <w:gridCol w:w="1916"/>
        <w:gridCol w:w="3943"/>
        <w:gridCol w:w="2008"/>
        <w:gridCol w:w="2009"/>
        <w:gridCol w:w="2009"/>
        <w:gridCol w:w="2009"/>
      </w:tblGrid>
      <w:tr w14:paraId="7B04198B" w14:textId="77777777" w:rsidTr="003208CA">
        <w:tblPrEx>
          <w:tblW w:w="5000" w:type="pct"/>
          <w:tblLook w:val="0000"/>
        </w:tblPrEx>
        <w:trPr>
          <w:tblHeader/>
        </w:trPr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208CA" w:rsidRPr="003208CA" w:rsidP="003208CA" w14:paraId="2535C91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Nr. p.k.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208CA" w:rsidRPr="003208CA" w:rsidP="003208CA" w14:paraId="1B6F989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Procesa solis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208CA" w:rsidRPr="003208CA" w:rsidP="003208CA" w14:paraId="233CFB7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Apraksts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208CA" w:rsidRPr="003208CA" w:rsidP="003208CA" w14:paraId="7589048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Termiņš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208CA" w:rsidRPr="003208CA" w:rsidP="003208CA" w14:paraId="247FEDF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Veicējs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208CA" w:rsidRPr="003208CA" w:rsidP="003208CA" w14:paraId="5AD8C95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IT sistēma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3208CA" w:rsidRPr="003208CA" w:rsidP="003208CA" w14:paraId="49AFDED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Saistītie dokumenti / Protokoli</w:t>
            </w:r>
          </w:p>
        </w:tc>
      </w:tr>
      <w:tr w14:paraId="59370302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754E1F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E6E370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Procesa sākums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54196A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03E5F3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3D777D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C1CD85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9A4FAD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68AF2C7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E7B50D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BD8741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Apkopo un reģistrē datus (EPS-1) par enerģijas patēriņu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0CE3B8B" w14:textId="22D02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Enerģijas patēriņa dati objektos nolasās automātiski.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2CF1EE8" w14:textId="607CF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Vienu reizi mēnesī līdz 15. datumam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00BC319" w14:textId="27604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Tehniskā un transporta pakalpojumu nodaļas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dokumentācijas speciālists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E48928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77FA288" w14:textId="32D2B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Veidlapa Nr. EPS-1 “Elektroenerģijas/ siltumenerģijas dati par n gadu”</w:t>
            </w:r>
          </w:p>
        </w:tc>
      </w:tr>
      <w:tr w14:paraId="6D224CED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B909F0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63278A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Izvērtē enerģijas patēriņa datus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3CCE258" w14:textId="58F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Veic enerģijas patēriņa datu analīzi, salīdzinot datus ar bāzes līnijas datiem.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613F521" w14:textId="63EF1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Katru mēnesi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F29CB85" w14:textId="08D1C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galvenais enerģētiķis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171785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921B4D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D03CC20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7EE173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3FE2B7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Vai enerģijas patēriņa dati pārsniedz pieļaujamo svārstību robežu?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8D5754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Ja enerģijas patēriņa dati pārsniedz pieļaujamo svārstību robežu, process turpinās ar 05. procesa soli. ​</w:t>
            </w:r>
          </w:p>
          <w:p w:rsidR="003208CA" w:rsidRPr="003208CA" w:rsidP="003208CA" w14:paraId="056E7D52" w14:textId="722BC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Ja enerģijas patēriņa dati nepārsniedz pieļaujamo svārstību robežu, process turpinās ar 10. procesa soli.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ACA775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45172E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3B15B7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60F88E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ED54200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5BAC90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9BF16D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Noskaidro izmaiņu iemeslus, informē TTPNV (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energopārvaldnieku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2DC155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02B7F46" w14:textId="5B98A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Pēc vajadzības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ADB29ED" w14:textId="144BA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galvenais enerģētiķis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4E443D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40B414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750A5A9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651CCB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B279D1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Pēc vajadzības nosaka turpmāko rīcību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9C1501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82993B0" w14:textId="3CA0C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Pēc vajadzības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06AF6B8" w14:textId="35E39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vadītājs (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energopārvaldnieks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287B9F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BF66A1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0AD936B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BF00BC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301954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Veic darbības saskaņā ar TTPNV (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energopārvaldnieka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 norādījumiem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EC8D4E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99BA0E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AD50FBC" w14:textId="78120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galvenais enerģētiķis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AC97C7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EB77FC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F320720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DFD243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3645D7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Veic pierakstus par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izmaiņu cēloņiem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5B0F684" w14:textId="67CEE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Izmaiņu cēloņus atzīmē veidlapā Nr. EPS-1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sadaļā “Datu analīze”.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0EDE591" w14:textId="4BD3C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Termiņš: Pēc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vajadzības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1BB7C88" w14:textId="06E3B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Tehniskā un transporta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pakalpojumu nodaļas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dokumentācijas speciālists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B865D47" w14:textId="68241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Dokumentu vadības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sistēma (DVS)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CB55EA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Darba grupas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sanāksmes protokols</w:t>
            </w:r>
          </w:p>
          <w:p w:rsidR="003208CA" w:rsidRPr="003208CA" w:rsidP="003208CA" w14:paraId="0A2F2F30" w14:textId="4C08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Veidlapa Nr. EPS-1 “Elektroenerģijas/ siltumenerģijas dati par n gadu”</w:t>
            </w:r>
          </w:p>
        </w:tc>
      </w:tr>
      <w:tr w14:paraId="4801A194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D48236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383ED6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Veic pierakstus par veiktajām darbībām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6A9A2A6" w14:textId="7A62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Veiktās darbības atzīmē veidlapā Nr. EPS-1 sadaļā “Datu analīze” par nepieciešamajām uzlabošanas darbībām.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4D15EA5" w14:textId="02C7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Pēc vajadzības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8F8D8FE" w14:textId="20A9B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Tehniskā un transporta pakalpojumu nodaļas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dokumentācijas speciālists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DA9578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51CAC0F" w14:textId="2B1BB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Veidlapa Nr. EPS-1 “Elektroenerģijas/ siltumenerģijas dati par n gadu”</w:t>
            </w:r>
          </w:p>
        </w:tc>
      </w:tr>
      <w:tr w14:paraId="52B3843B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1A0745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39C3C0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Aprēķina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sistēmas enerģijas snieguma indikatorus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BB8574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9F9FA21" w14:textId="012D9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Vienu reizi gadā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657636C" w14:textId="60CE8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galvenais enerģētiķis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18E282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6BAAE09" w14:textId="6DF22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Veidlapa Nr. EPS-1 “Elektroenerģijas/ siltumenerģijas dati par n gadu”</w:t>
            </w:r>
          </w:p>
        </w:tc>
      </w:tr>
      <w:tr w14:paraId="230475A8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BE4BA0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0C17C4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Saskaņo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sistēmas enerģijas snieguma indikatorus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507EE23" w14:textId="7E79D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Informāciju par indikatoriem iekļauj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pārskatā.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C477010" w14:textId="4D602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Vienu reizi gadā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E41F6DE" w14:textId="2300C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vadītājs (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energopārvaldnieks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3A8720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CC7AB53" w14:textId="70635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pārskats</w:t>
            </w:r>
          </w:p>
        </w:tc>
      </w:tr>
      <w:tr w14:paraId="4FF3B446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D22741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DCC69D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Identificē iespējamos uzlabojumus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sistēmā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C20252B" w14:textId="2E506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Ņemot vērā pagātnes un esošā enerģijas patēriņa analīzi,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rādītāju un to snieguma analīzi un citus faktorus, kas būtiski ietekmē enerģijas patēriņu, identificē iespējamos uzlabojumus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sistēmā un iekļauj informāciju 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pārskatā.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83EAF20" w14:textId="6BEA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Vienu reizi gadā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D4E02FC" w14:textId="5ECCB3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vadītājs (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energopārvaldnieks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4D555D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8F090E6" w14:textId="6E00A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pārskats</w:t>
            </w:r>
          </w:p>
        </w:tc>
      </w:tr>
      <w:tr w14:paraId="48EA61E6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357D0C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AF1129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Iekļauj informāciju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pārskatā, pēc nepieciešamības ziņo par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sistēmas darbību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darba grupas sanāksmē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3D643DA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99EB624" w14:textId="2E8D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Pēc nepieciešamības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BA60208" w14:textId="2B1BC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vadītājs (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energopārvaldnieks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5AA8CE5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8FFB20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Darba grupas sanāksmes protokols</w:t>
            </w:r>
          </w:p>
          <w:p w:rsidR="003208CA" w:rsidRPr="003208CA" w:rsidP="003208CA" w14:paraId="0746F9D0" w14:textId="62B2A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pārskats</w:t>
            </w:r>
          </w:p>
        </w:tc>
      </w:tr>
      <w:tr w14:paraId="601AE58D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62BA9D6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C34708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Ziņo par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sistēmas efektivitāti un plānotajiem pasākumiem 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sistēmas pilnveidošanai Rektorātā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72CCA54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FEE9421" w14:textId="61BAC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Termiņš: Vienu reizi gadā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422E39CC" w14:textId="7BAF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Tehniskā un transporta pakalpojumu nodaļas vadītājs (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energopārvaldnieks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26C1F2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8F3DF0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Energopārvaldības</w:t>
            </w: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pārskats</w:t>
            </w:r>
          </w:p>
          <w:p w:rsidR="003208CA" w:rsidRPr="003208CA" w:rsidP="003208CA" w14:paraId="19294A7A" w14:textId="12DB6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Rektorāta sēdes protokols</w:t>
            </w:r>
          </w:p>
        </w:tc>
      </w:tr>
      <w:tr w14:paraId="68E73000" w14:textId="77777777" w:rsidTr="003208CA">
        <w:tblPrEx>
          <w:tblW w:w="5000" w:type="pct"/>
          <w:tblLook w:val="0000"/>
        </w:tblPrEx>
        <w:tc>
          <w:tcPr>
            <w:tcW w:w="2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2E52F6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D581DB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08CA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Procesa beigas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877EDA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1BE46AF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4E977E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2BA8B1E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</w:tcMar>
            <w:vAlign w:val="center"/>
          </w:tcPr>
          <w:p w:rsidR="003208CA" w:rsidRPr="003208CA" w:rsidP="003208CA" w14:paraId="01BDC97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423C8B" w:rsidP="00F45F38" w14:paraId="19814622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0"/>
        </w:rPr>
      </w:pPr>
    </w:p>
    <w:p w:rsidR="00C01A3F" w:rsidP="00C01A3F" w14:paraId="1DD8DF62" w14:textId="77777777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color w:val="000000"/>
          <w:kern w:val="0"/>
        </w:rPr>
      </w:pPr>
    </w:p>
    <w:p w:rsidR="00C01A3F" w:rsidRPr="003D7742" w:rsidP="00C01A3F" w14:paraId="5AAAB769" w14:textId="6BA8FE62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color w:val="000000"/>
          <w:kern w:val="0"/>
        </w:rPr>
        <w:sectPr w:rsidSect="00751D56">
          <w:footerReference w:type="default" r:id="rId10"/>
          <w:headerReference w:type="first" r:id="rId11"/>
          <w:footerReference w:type="first" r:id="rId12"/>
          <w:pgSz w:w="16834" w:h="11907" w:orient="landscape"/>
          <w:pgMar w:top="1276" w:right="1134" w:bottom="1134" w:left="1134" w:header="720" w:footer="720" w:gutter="0"/>
          <w:cols w:space="720"/>
          <w:noEndnote/>
          <w:titlePg/>
          <w:docGrid w:linePitch="326"/>
        </w:sectPr>
      </w:pPr>
    </w:p>
    <w:p w:rsidR="6E7987FD" w:rsidP="001E51D4" w14:paraId="00C6AFEC" w14:textId="2CEA8CC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732603CD">
        <w:rPr>
          <w:rFonts w:ascii="Times New Roman" w:hAnsi="Times New Roman"/>
          <w:b/>
          <w:bCs/>
          <w:color w:val="000000" w:themeColor="text1"/>
        </w:rPr>
        <w:t>Noslēguma noteikumi:</w:t>
      </w:r>
    </w:p>
    <w:p w:rsidR="001E51D4" w:rsidRPr="001E51D4" w:rsidP="001E51D4" w14:paraId="71D90039" w14:textId="7777777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6E7987FD" w:rsidRPr="003B45CC" w:rsidP="001E51D4" w14:paraId="3A07D439" w14:textId="11303C4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3B45CC">
        <w:rPr>
          <w:rFonts w:ascii="Times New Roman" w:hAnsi="Times New Roman"/>
        </w:rPr>
        <w:t>Atzīt par spēku zaudējušu procesa aprakstu</w:t>
      </w:r>
      <w:r w:rsidRPr="003B45CC" w:rsidR="00D35765">
        <w:rPr>
          <w:rFonts w:ascii="Times New Roman" w:hAnsi="Times New Roman"/>
        </w:rPr>
        <w:t xml:space="preserve"> – Procesa apraksts Nr. </w:t>
      </w:r>
      <w:r w:rsidRPr="003B45CC" w:rsidR="00885185">
        <w:rPr>
          <w:rFonts w:ascii="Times New Roman" w:hAnsi="Times New Roman"/>
        </w:rPr>
        <w:t>1</w:t>
      </w:r>
      <w:r w:rsidRPr="003B45CC" w:rsidR="003B45CC">
        <w:rPr>
          <w:rFonts w:ascii="Times New Roman" w:hAnsi="Times New Roman"/>
        </w:rPr>
        <w:t>5</w:t>
      </w:r>
      <w:r w:rsidRPr="003B45CC" w:rsidR="00D35765">
        <w:rPr>
          <w:rFonts w:ascii="Times New Roman" w:hAnsi="Times New Roman"/>
        </w:rPr>
        <w:t>(</w:t>
      </w:r>
      <w:r w:rsidRPr="003B45CC" w:rsidR="003B45CC">
        <w:rPr>
          <w:rFonts w:ascii="Times New Roman" w:hAnsi="Times New Roman"/>
        </w:rPr>
        <w:t>7</w:t>
      </w:r>
      <w:r w:rsidRPr="003B45CC" w:rsidR="00D35765">
        <w:rPr>
          <w:rFonts w:ascii="Times New Roman" w:hAnsi="Times New Roman"/>
        </w:rPr>
        <w:t xml:space="preserve">) </w:t>
      </w:r>
      <w:r w:rsidRPr="003B45CC" w:rsidR="003B45CC">
        <w:rPr>
          <w:rFonts w:ascii="Times New Roman" w:hAnsi="Times New Roman"/>
        </w:rPr>
        <w:t>“Enerģijas plānošana un pārskatīšana”</w:t>
      </w:r>
      <w:r w:rsidRPr="003B45CC" w:rsidR="00D35765">
        <w:rPr>
          <w:rFonts w:ascii="Times New Roman" w:hAnsi="Times New Roman"/>
        </w:rPr>
        <w:t>.</w:t>
      </w:r>
    </w:p>
    <w:p w:rsidR="6E7987FD" w:rsidRPr="003B45CC" w:rsidP="001E51D4" w14:paraId="3DF8525A" w14:textId="1C2BD13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3B45CC">
        <w:rPr>
          <w:rFonts w:ascii="Times New Roman" w:hAnsi="Times New Roman"/>
        </w:rPr>
        <w:t>Dokumentu pārvaldības un arhīva daļas darbiniekiem nodrošināt spēkā esošā dokumenta elektroniskās versijas un pielikumu pieejamību RSU dokumentu centrā.</w:t>
      </w:r>
    </w:p>
    <w:p w:rsidR="340AEA4E" w:rsidP="00BA7BFF" w14:paraId="72BE7039" w14:textId="716AE8BC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:rsidR="001E51D4" w:rsidP="00BA7BFF" w14:paraId="4BE85C67" w14:textId="77777777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:rsidR="001E51D4" w:rsidP="00BA7BFF" w14:paraId="6F1F8733" w14:textId="77777777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:rsidR="001E51D4" w:rsidP="00BA7BFF" w14:paraId="3FEB3C03" w14:textId="77777777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:rsidR="001E51D4" w:rsidP="00BA7BFF" w14:paraId="04CA30FA" w14:textId="77777777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:rsidR="001E51D4" w:rsidP="00BA7BFF" w14:paraId="4669CB08" w14:textId="77777777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:rsidR="00BA7BFF" w:rsidP="00BA7BFF" w14:paraId="7518FBBB" w14:textId="77777777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:rsidR="1E35A8DD" w:rsidP="001E51D4" w14:paraId="6B50FDB6" w14:textId="632D2ABE">
      <w:pPr>
        <w:spacing w:after="0" w:line="240" w:lineRule="auto"/>
      </w:pPr>
      <w:r w:rsidRPr="001E51D4">
        <w:rPr>
          <w:rFonts w:ascii="Times New Roman" w:hAnsi="Times New Roman"/>
        </w:rPr>
        <w:t>Rektor</w:t>
      </w:r>
      <w:r w:rsidR="009A402D">
        <w:rPr>
          <w:rFonts w:ascii="Times New Roman" w:hAnsi="Times New Roman"/>
        </w:rPr>
        <w:t>a p.i.</w:t>
      </w:r>
      <w:r w:rsidRPr="52E10D4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>
        <w:tab/>
      </w:r>
      <w:r>
        <w:tab/>
      </w:r>
      <w:r w:rsidR="001E51D4">
        <w:tab/>
      </w:r>
      <w:r w:rsidR="001E51D4">
        <w:tab/>
      </w:r>
      <w:r w:rsidR="001E51D4">
        <w:tab/>
      </w:r>
      <w:r w:rsidR="001E51D4">
        <w:tab/>
      </w:r>
      <w:r w:rsidRPr="001E51D4">
        <w:rPr>
          <w:rFonts w:ascii="Times New Roman" w:hAnsi="Times New Roman"/>
        </w:rPr>
        <w:t xml:space="preserve">A. </w:t>
      </w:r>
      <w:r w:rsidR="009A402D">
        <w:rPr>
          <w:rFonts w:ascii="Times New Roman" w:hAnsi="Times New Roman"/>
        </w:rPr>
        <w:t>Kiopa</w:t>
      </w:r>
    </w:p>
    <w:p w:rsidR="001E51D4" w:rsidP="001E51D4" w14:paraId="0C0E3FBC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51D4" w:rsidP="001E51D4" w14:paraId="09DDD46E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51D4" w:rsidP="001E51D4" w14:paraId="790DF09E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45E86" w:rsidRPr="003B45CC" w:rsidP="001E51D4" w14:paraId="1B6DEAA8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45E86">
        <w:rPr>
          <w:rFonts w:ascii="Times New Roman" w:hAnsi="Times New Roman"/>
          <w:sz w:val="20"/>
          <w:szCs w:val="20"/>
        </w:rPr>
        <w:t>Izstrādāja</w:t>
      </w:r>
      <w:r w:rsidRPr="00545E86" w:rsidR="00AC314D">
        <w:rPr>
          <w:rFonts w:ascii="Times New Roman" w:hAnsi="Times New Roman"/>
          <w:sz w:val="20"/>
          <w:szCs w:val="20"/>
        </w:rPr>
        <w:t>:</w:t>
      </w:r>
      <w:r w:rsidRPr="00426A20" w:rsidR="00AC314D">
        <w:rPr>
          <w:rFonts w:ascii="Times New Roman" w:hAnsi="Times New Roman"/>
          <w:color w:val="EE0000"/>
          <w:sz w:val="20"/>
          <w:szCs w:val="20"/>
        </w:rPr>
        <w:t xml:space="preserve"> </w:t>
      </w:r>
    </w:p>
    <w:p w:rsidR="00545E86" w:rsidRPr="003B45CC" w:rsidP="001E51D4" w14:paraId="3F8E017A" w14:textId="48E748C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B45CC">
        <w:rPr>
          <w:rFonts w:ascii="Times New Roman" w:hAnsi="Times New Roman"/>
          <w:sz w:val="20"/>
          <w:szCs w:val="20"/>
        </w:rPr>
        <w:t>Andis Miončinskis</w:t>
      </w:r>
    </w:p>
    <w:p w:rsidR="00545E86" w:rsidRPr="003B45CC" w:rsidP="001E51D4" w14:paraId="06174B64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B45CC">
        <w:rPr>
          <w:rFonts w:ascii="Times New Roman" w:hAnsi="Times New Roman"/>
          <w:sz w:val="20"/>
          <w:szCs w:val="20"/>
        </w:rPr>
        <w:t xml:space="preserve">Infrastruktūras departamenta </w:t>
      </w:r>
    </w:p>
    <w:p w:rsidR="00545E86" w:rsidRPr="003B45CC" w:rsidP="001E51D4" w14:paraId="23C08A1F" w14:textId="0D04A41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B45CC">
        <w:rPr>
          <w:rFonts w:ascii="Times New Roman" w:hAnsi="Times New Roman"/>
          <w:sz w:val="20"/>
          <w:szCs w:val="20"/>
        </w:rPr>
        <w:t>Tehniskā un transporta pakalpojumu nodaļas vadītājs</w:t>
      </w:r>
    </w:p>
    <w:p w:rsidR="003B45CC" w:rsidP="001E51D4" w14:paraId="138B982E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3" w:history="1">
        <w:r w:rsidRPr="00545E86">
          <w:rPr>
            <w:rStyle w:val="Hyperlink"/>
            <w:rFonts w:ascii="Times New Roman" w:hAnsi="Times New Roman"/>
            <w:b/>
            <w:bCs/>
            <w:sz w:val="20"/>
            <w:szCs w:val="20"/>
          </w:rPr>
          <w:t>Andis.Mioncinskis@rsu.lv</w:t>
        </w:r>
      </w:hyperlink>
    </w:p>
    <w:p w:rsidR="003B45CC" w:rsidP="001E51D4" w14:paraId="2A7D7701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1E35A8DD" w:rsidRPr="003B45CC" w:rsidP="001E51D4" w14:paraId="5C472A2C" w14:textId="6D59D64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B45CC">
        <w:rPr>
          <w:rFonts w:ascii="Times New Roman" w:hAnsi="Times New Roman"/>
          <w:sz w:val="20"/>
          <w:szCs w:val="20"/>
        </w:rPr>
        <w:t>Linda Ezerlīce</w:t>
      </w:r>
    </w:p>
    <w:p w:rsidR="00545E86" w:rsidRPr="003B45CC" w:rsidP="001E51D4" w14:paraId="00250347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B45CC">
        <w:rPr>
          <w:rFonts w:ascii="Times New Roman" w:hAnsi="Times New Roman"/>
          <w:sz w:val="20"/>
          <w:szCs w:val="20"/>
        </w:rPr>
        <w:t>Infrastruktūras departamenta</w:t>
      </w:r>
      <w:r w:rsidRPr="003B45CC" w:rsidR="000A4471">
        <w:rPr>
          <w:rFonts w:ascii="Times New Roman" w:hAnsi="Times New Roman"/>
          <w:sz w:val="20"/>
          <w:szCs w:val="20"/>
        </w:rPr>
        <w:t xml:space="preserve"> </w:t>
      </w:r>
    </w:p>
    <w:p w:rsidR="00545E86" w:rsidRPr="003B45CC" w:rsidP="001E51D4" w14:paraId="187FAAB2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B45CC">
        <w:rPr>
          <w:rFonts w:ascii="Times New Roman" w:hAnsi="Times New Roman"/>
          <w:sz w:val="20"/>
          <w:szCs w:val="20"/>
        </w:rPr>
        <w:t>Tehniskā un transporta pakalpojumu nodaļas</w:t>
      </w:r>
      <w:r w:rsidRPr="003B45CC" w:rsidR="000A4471">
        <w:rPr>
          <w:rFonts w:ascii="Times New Roman" w:hAnsi="Times New Roman"/>
          <w:sz w:val="20"/>
          <w:szCs w:val="20"/>
        </w:rPr>
        <w:t xml:space="preserve"> </w:t>
      </w:r>
    </w:p>
    <w:p w:rsidR="1E35A8DD" w:rsidRPr="003B45CC" w:rsidP="001E51D4" w14:paraId="7150A940" w14:textId="26FB79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B45CC">
        <w:rPr>
          <w:rFonts w:ascii="Times New Roman" w:hAnsi="Times New Roman"/>
          <w:sz w:val="20"/>
          <w:szCs w:val="20"/>
        </w:rPr>
        <w:t>Energopārvaldības</w:t>
      </w:r>
      <w:r w:rsidRPr="003B45CC">
        <w:rPr>
          <w:rFonts w:ascii="Times New Roman" w:hAnsi="Times New Roman"/>
          <w:sz w:val="20"/>
          <w:szCs w:val="20"/>
        </w:rPr>
        <w:t xml:space="preserve"> dokumentācijas speciāliste</w:t>
      </w:r>
    </w:p>
    <w:p w:rsidR="001E51D4" w:rsidRPr="0045356E" w:rsidP="001E51D4" w14:paraId="3137FE9F" w14:textId="4C1ADAB0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4" w:history="1">
        <w:r w:rsidRPr="0045356E">
          <w:rPr>
            <w:rStyle w:val="Hyperlink"/>
            <w:rFonts w:ascii="Times New Roman" w:hAnsi="Times New Roman"/>
            <w:b/>
            <w:bCs/>
            <w:sz w:val="20"/>
            <w:szCs w:val="20"/>
          </w:rPr>
          <w:t>Linda.Ezerlice@rsu.lv</w:t>
        </w:r>
      </w:hyperlink>
    </w:p>
    <w:p w:rsidR="00885185" w:rsidRPr="001E51D4" w:rsidP="001E51D4" w14:paraId="466FF6E0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1E35A8DD" w:rsidP="001E51D4" w14:paraId="17C42FEA" w14:textId="1D2E2586">
      <w:pPr>
        <w:spacing w:after="0" w:line="240" w:lineRule="auto"/>
        <w:jc w:val="center"/>
      </w:pPr>
      <w:r w:rsidRPr="52E10D4F">
        <w:rPr>
          <w:rFonts w:ascii="Times New Roman" w:hAnsi="Times New Roman"/>
          <w:sz w:val="22"/>
          <w:szCs w:val="22"/>
        </w:rPr>
        <w:t>ŠIS DOKUMENTS IR ELEKTRONISKI PARAKSTĪTS AR DROŠU ELEKTRONISKO PARAKSTU UN SATUR LAIKA ZĪMOGU</w:t>
      </w:r>
    </w:p>
    <w:p w:rsidR="00AF0D29" w:rsidRPr="00AC5B8E" w:rsidP="00C01A3F" w14:paraId="0BAD70A8" w14:textId="77777777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</w:rPr>
      </w:pPr>
    </w:p>
    <w:sectPr w:rsidSect="00751D56">
      <w:headerReference w:type="default" r:id="rId15"/>
      <w:pgSz w:w="16834" w:h="11907"/>
      <w:pgMar w:top="1276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University Text Med">
    <w:panose1 w:val="020B0503020202020204"/>
    <w:charset w:val="BA"/>
    <w:family w:val="swiss"/>
    <w:pitch w:val="variable"/>
    <w:sig w:usb0="A000026F" w:usb1="100000EB" w:usb2="00000008" w:usb3="00000000" w:csb0="000000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tblCellMar>
        <w:left w:w="0" w:type="dxa"/>
        <w:right w:w="0" w:type="dxa"/>
      </w:tblCellMar>
      <w:tblLook w:val="04A0"/>
    </w:tblPr>
    <w:tblGrid>
      <w:gridCol w:w="6982"/>
      <w:gridCol w:w="5091"/>
      <w:gridCol w:w="2473"/>
    </w:tblGrid>
    <w:tr w14:paraId="13B847A8" w14:textId="77777777" w:rsidTr="006F318A">
      <w:tblPrEx>
        <w:tblW w:w="5000" w:type="pct"/>
        <w:tblLook w:val="04A0"/>
      </w:tblPrEx>
      <w:tc>
        <w:tcPr>
          <w:tcW w:w="5000" w:type="pct"/>
          <w:gridSpan w:val="3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60" w:type="dxa"/>
            <w:bottom w:w="60" w:type="dxa"/>
            <w:right w:w="0" w:type="dxa"/>
          </w:tcMar>
          <w:vAlign w:val="center"/>
          <w:hideMark/>
        </w:tcPr>
        <w:p w:rsidR="00A63BB9" w:rsidRPr="00A02581" w:rsidP="00A63BB9" w14:paraId="4E64FFDB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Rīgas Stradiņa universitāte</w:t>
          </w:r>
        </w:p>
      </w:tc>
    </w:tr>
    <w:tr w14:paraId="1C8BA2C4" w14:textId="77777777" w:rsidTr="006F318A">
      <w:tblPrEx>
        <w:tblW w:w="5000" w:type="pct"/>
        <w:tblLook w:val="04A0"/>
      </w:tblPrEx>
      <w:tc>
        <w:tcPr>
          <w:tcW w:w="240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  <w:hideMark/>
        </w:tcPr>
        <w:p w:rsidR="00A63BB9" w:rsidRPr="00A02581" w:rsidP="00A63BB9" w14:paraId="1FA1BC5E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Procesa nosaukums (versija)</w:t>
          </w:r>
        </w:p>
      </w:tc>
      <w:tc>
        <w:tcPr>
          <w:tcW w:w="17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A02581" w:rsidP="00A63BB9" w14:paraId="1AC42ECD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Īpašnieks</w:t>
          </w:r>
        </w:p>
      </w:tc>
      <w:tc>
        <w:tcPr>
          <w:tcW w:w="8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A02581" w:rsidP="00A63BB9" w14:paraId="73444157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Lapa</w:t>
          </w:r>
        </w:p>
      </w:tc>
    </w:tr>
    <w:tr w14:paraId="6533A8F8" w14:textId="77777777" w:rsidTr="006F318A">
      <w:tblPrEx>
        <w:tblW w:w="5000" w:type="pct"/>
        <w:tblLook w:val="04A0"/>
      </w:tblPrEx>
      <w:tc>
        <w:tcPr>
          <w:tcW w:w="240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  <w:hideMark/>
        </w:tcPr>
        <w:p w:rsidR="00A63BB9" w:rsidRPr="002E1554" w:rsidP="00A63BB9" w14:paraId="33EFEBEE" w14:textId="100DE6B0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Enerģijas plānošana un pārskatīšana</w:t>
          </w:r>
          <w:r w:rsidRPr="0047410A">
            <w:rPr>
              <w:rFonts w:ascii="Times New Roman" w:hAnsi="Times New Roman"/>
              <w:sz w:val="18"/>
              <w:szCs w:val="18"/>
            </w:rPr>
            <w:t xml:space="preserve"> </w:t>
          </w:r>
          <w:r>
            <w:rPr>
              <w:rFonts w:ascii="Times New Roman" w:hAnsi="Times New Roman"/>
              <w:sz w:val="18"/>
              <w:szCs w:val="18"/>
            </w:rPr>
            <w:t>(8)</w:t>
          </w:r>
        </w:p>
      </w:tc>
      <w:tc>
        <w:tcPr>
          <w:tcW w:w="17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2E1554" w:rsidP="00A63BB9" w14:paraId="163AE22E" w14:textId="51717835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Infrastruktūras departamenta Tehniskā un transporta pakalpojumu nodaļas vadītājs</w:t>
          </w:r>
        </w:p>
      </w:tc>
      <w:tc>
        <w:tcPr>
          <w:tcW w:w="8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A02581" w:rsidP="00A63BB9" w14:paraId="6C03B495" w14:textId="0F08C16D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fldChar w:fldCharType="begin"/>
          </w:r>
          <w:r w:rsidRPr="00A02581">
            <w:rPr>
              <w:rFonts w:ascii="Times New Roman" w:hAnsi="Times New Roman"/>
              <w:sz w:val="18"/>
              <w:szCs w:val="18"/>
            </w:rPr>
            <w:instrText xml:space="preserve"> PAGE  \* Arabic  \* MERGEFORMAT </w:instrText>
          </w:r>
          <w:r w:rsidRPr="00A02581">
            <w:rPr>
              <w:rFonts w:ascii="Times New Roman" w:hAnsi="Times New Roman"/>
              <w:sz w:val="18"/>
              <w:szCs w:val="18"/>
            </w:rPr>
            <w:fldChar w:fldCharType="separate"/>
          </w:r>
          <w:r w:rsidRPr="00A02581">
            <w:rPr>
              <w:rFonts w:ascii="Times New Roman" w:hAnsi="Times New Roman"/>
              <w:noProof/>
              <w:kern w:val="2"/>
              <w:sz w:val="18"/>
              <w:szCs w:val="18"/>
              <w:lang w:val="lv-LV" w:eastAsia="lv-LV" w:bidi="ar-SA"/>
            </w:rPr>
            <w:t>8</w:t>
          </w:r>
          <w:r w:rsidRPr="00A02581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:rsidR="0045269B" w:rsidP="00A63BB9" w14:paraId="09E62137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tblInd w:w="60" w:type="dxa"/>
      <w:tblCellMar>
        <w:left w:w="0" w:type="dxa"/>
        <w:right w:w="0" w:type="dxa"/>
      </w:tblCellMar>
      <w:tblLook w:val="04A0"/>
    </w:tblPr>
    <w:tblGrid>
      <w:gridCol w:w="6982"/>
      <w:gridCol w:w="5091"/>
      <w:gridCol w:w="2473"/>
    </w:tblGrid>
    <w:tr w14:paraId="6D1FE270" w14:textId="77777777" w:rsidTr="00A02581">
      <w:tblPrEx>
        <w:tblW w:w="5000" w:type="pct"/>
        <w:tblInd w:w="60" w:type="dxa"/>
        <w:tblLook w:val="04A0"/>
      </w:tblPrEx>
      <w:trPr>
        <w:trHeight w:val="57"/>
      </w:trPr>
      <w:tc>
        <w:tcPr>
          <w:tcW w:w="5000" w:type="pct"/>
          <w:gridSpan w:val="3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60" w:type="dxa"/>
            <w:bottom w:w="60" w:type="dxa"/>
            <w:right w:w="0" w:type="dxa"/>
          </w:tcMar>
          <w:vAlign w:val="center"/>
          <w:hideMark/>
        </w:tcPr>
        <w:p w:rsidR="00A63BB9" w:rsidRPr="00A02581" w:rsidP="00A63BB9" w14:paraId="3477A5C9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Rīgas Stradiņa universitāte</w:t>
          </w:r>
        </w:p>
      </w:tc>
    </w:tr>
    <w:tr w14:paraId="360FBF8A" w14:textId="77777777" w:rsidTr="00A02581">
      <w:tblPrEx>
        <w:tblW w:w="5000" w:type="pct"/>
        <w:tblInd w:w="60" w:type="dxa"/>
        <w:tblLook w:val="04A0"/>
      </w:tblPrEx>
      <w:trPr>
        <w:trHeight w:val="57"/>
      </w:trPr>
      <w:tc>
        <w:tcPr>
          <w:tcW w:w="240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  <w:hideMark/>
        </w:tcPr>
        <w:p w:rsidR="00A63BB9" w:rsidRPr="00A02581" w:rsidP="00A63BB9" w14:paraId="7B3EDB65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Procesa nosaukums (versija)</w:t>
          </w:r>
        </w:p>
      </w:tc>
      <w:tc>
        <w:tcPr>
          <w:tcW w:w="17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A02581" w:rsidP="00A63BB9" w14:paraId="3573A382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Īpašnieks</w:t>
          </w:r>
        </w:p>
      </w:tc>
      <w:tc>
        <w:tcPr>
          <w:tcW w:w="8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A02581" w:rsidP="00A63BB9" w14:paraId="305488C5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Lapa</w:t>
          </w:r>
        </w:p>
      </w:tc>
    </w:tr>
    <w:tr w14:paraId="45789CDD" w14:textId="77777777" w:rsidTr="00A02581">
      <w:tblPrEx>
        <w:tblW w:w="5000" w:type="pct"/>
        <w:tblInd w:w="60" w:type="dxa"/>
        <w:tblLook w:val="04A0"/>
      </w:tblPrEx>
      <w:trPr>
        <w:trHeight w:val="57"/>
      </w:trPr>
      <w:tc>
        <w:tcPr>
          <w:tcW w:w="240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  <w:hideMark/>
        </w:tcPr>
        <w:p w:rsidR="00A63BB9" w:rsidRPr="00B62410" w:rsidP="00A63BB9" w14:paraId="1533E009" w14:textId="105792AA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Enerģijas plānošana un pārskatīšana</w:t>
          </w:r>
          <w:r w:rsidRPr="0047410A" w:rsidR="0047410A">
            <w:rPr>
              <w:rFonts w:ascii="Times New Roman" w:hAnsi="Times New Roman"/>
              <w:sz w:val="18"/>
              <w:szCs w:val="18"/>
            </w:rPr>
            <w:t xml:space="preserve"> </w:t>
          </w:r>
          <w:r w:rsidR="00B62410">
            <w:rPr>
              <w:rFonts w:ascii="Times New Roman" w:hAnsi="Times New Roman"/>
              <w:sz w:val="18"/>
              <w:szCs w:val="18"/>
            </w:rPr>
            <w:t>(</w:t>
          </w:r>
          <w:r>
            <w:rPr>
              <w:rFonts w:ascii="Times New Roman" w:hAnsi="Times New Roman"/>
              <w:sz w:val="18"/>
              <w:szCs w:val="18"/>
            </w:rPr>
            <w:t>8</w:t>
          </w:r>
          <w:r w:rsidR="00B62410">
            <w:rPr>
              <w:rFonts w:ascii="Times New Roman" w:hAnsi="Times New Roman"/>
              <w:sz w:val="18"/>
              <w:szCs w:val="18"/>
            </w:rPr>
            <w:t>)</w:t>
          </w:r>
        </w:p>
      </w:tc>
      <w:tc>
        <w:tcPr>
          <w:tcW w:w="17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B62410" w:rsidP="00A63BB9" w14:paraId="02267704" w14:textId="79B0DC1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Infrastruktūras departamenta Tehniskā un transporta pakalpojumu nodaļas vadītājs</w:t>
          </w:r>
        </w:p>
      </w:tc>
      <w:tc>
        <w:tcPr>
          <w:tcW w:w="850" w:type="pc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60" w:type="dxa"/>
            <w:left w:w="100" w:type="dxa"/>
            <w:bottom w:w="60" w:type="dxa"/>
            <w:right w:w="0" w:type="dxa"/>
          </w:tcMar>
          <w:vAlign w:val="center"/>
        </w:tcPr>
        <w:p w:rsidR="00A63BB9" w:rsidRPr="00A02581" w:rsidP="00A63BB9" w14:paraId="18B07B58" w14:textId="77777777">
          <w:pPr>
            <w:pStyle w:val="Footer"/>
            <w:spacing w:after="0"/>
            <w:rPr>
              <w:rFonts w:ascii="Times New Roman" w:hAnsi="Times New Roman"/>
              <w:sz w:val="18"/>
              <w:szCs w:val="18"/>
            </w:rPr>
          </w:pPr>
          <w:r w:rsidRPr="00A02581">
            <w:rPr>
              <w:rFonts w:ascii="Times New Roman" w:hAnsi="Times New Roman"/>
              <w:sz w:val="18"/>
              <w:szCs w:val="18"/>
            </w:rPr>
            <w:t>1</w:t>
          </w:r>
        </w:p>
      </w:tc>
    </w:tr>
  </w:tbl>
  <w:p w:rsidR="0045269B" w:rsidP="00A63BB9" w14:paraId="3F2696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2592" w:rsidP="00012592" w14:paraId="68E1A177" w14:textId="77777777">
    <w:pPr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>
              <wp:simplePos x="0" y="0"/>
              <wp:positionH relativeFrom="margin">
                <wp:posOffset>-635</wp:posOffset>
              </wp:positionH>
              <wp:positionV relativeFrom="page">
                <wp:posOffset>1501775</wp:posOffset>
              </wp:positionV>
              <wp:extent cx="5915025" cy="357505"/>
              <wp:effectExtent l="0" t="0" r="9525" b="4445"/>
              <wp:wrapNone/>
              <wp:docPr id="217" name="Tekstlodziņš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025" cy="357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2592" w:rsidRPr="00B83CEB" w:rsidP="00DF6A1F" w14:textId="77777777">
                          <w:pPr>
                            <w:spacing w:after="0" w:line="240" w:lineRule="auto"/>
                            <w:rPr>
                              <w:rFonts w:ascii="University Text Med" w:hAnsi="University Text Med" w:eastAsiaTheme="minorHAnsi" w:cs="University Text Med"/>
                              <w:color w:val="7F032D"/>
                              <w:spacing w:val="3"/>
                              <w:sz w:val="15"/>
                              <w:szCs w:val="15"/>
                              <w:lang w:eastAsia="en-US"/>
                              <w14:ligatures w14:val="standardContextual"/>
                            </w:rPr>
                          </w:pPr>
                          <w:r w:rsidRPr="00DF6A1F">
                            <w:rPr>
                              <w:rFonts w:ascii="University Text Med" w:hAnsi="University Text Med" w:eastAsiaTheme="minorHAnsi" w:cs="University Text Med"/>
                              <w:color w:val="7F032D"/>
                              <w:spacing w:val="3"/>
                              <w:sz w:val="15"/>
                              <w:szCs w:val="15"/>
                              <w:lang w:eastAsia="en-US"/>
                              <w14:ligatures w14:val="standardContextual"/>
                            </w:rPr>
                            <w:t>Rīgas Stradiņa universitāte</w:t>
                          </w:r>
                        </w:p>
                        <w:p w:rsidR="00012592" w:rsidRPr="00DF6A1F" w:rsidP="00DF6A1F" w14:textId="77777777">
                          <w:pPr>
                            <w:spacing w:after="0" w:line="240" w:lineRule="auto"/>
                            <w:rPr>
                              <w:rFonts w:ascii="University Text Med" w:hAnsi="University Text Med" w:eastAsiaTheme="minorHAnsi" w:cs="University Text Med"/>
                              <w:color w:val="7F032D"/>
                              <w:spacing w:val="3"/>
                              <w:sz w:val="15"/>
                              <w:szCs w:val="15"/>
                              <w:lang w:eastAsia="en-US"/>
                              <w14:ligatures w14:val="standardContextual"/>
                            </w:rPr>
                          </w:pPr>
                          <w:r w:rsidRPr="00DF6A1F">
                            <w:rPr>
                              <w:rFonts w:ascii="University Text Med" w:hAnsi="University Text Med" w:eastAsiaTheme="minorHAnsi" w:cs="University Text Med"/>
                              <w:color w:val="7F032D"/>
                              <w:spacing w:val="3"/>
                              <w:sz w:val="15"/>
                              <w:szCs w:val="15"/>
                              <w:lang w:eastAsia="en-US"/>
                              <w14:ligatures w14:val="standardContextual"/>
                            </w:rPr>
                            <w:t>Reģ. Nr. 9000001377, Dzirciema iela 16, Rīga, LV-1007, Latvija, +371 67409230, rsu@rsu.lv, www.rsu.lv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2049" type="#_x0000_t202" style="width:465.75pt;height:28.15pt;margin-top:118.25pt;margin-left:-0.05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251660288" filled="f" stroked="f">
              <v:textbox inset="0,0,0,0">
                <w:txbxContent>
                  <w:p w:rsidR="00012592" w:rsidRPr="00B83CEB" w:rsidP="00DF6A1F" w14:paraId="07746922" w14:textId="77777777">
                    <w:pPr>
                      <w:spacing w:after="0" w:line="240" w:lineRule="auto"/>
                      <w:rPr>
                        <w:rFonts w:ascii="University Text Med" w:hAnsi="University Text Med" w:eastAsiaTheme="minorHAnsi" w:cs="University Text Med"/>
                        <w:color w:val="7F032D"/>
                        <w:spacing w:val="3"/>
                        <w:sz w:val="15"/>
                        <w:szCs w:val="15"/>
                        <w:lang w:eastAsia="en-US"/>
                        <w14:ligatures w14:val="standardContextual"/>
                      </w:rPr>
                    </w:pPr>
                    <w:r w:rsidRPr="00DF6A1F">
                      <w:rPr>
                        <w:rFonts w:ascii="University Text Med" w:hAnsi="University Text Med" w:eastAsiaTheme="minorHAnsi" w:cs="University Text Med"/>
                        <w:color w:val="7F032D"/>
                        <w:spacing w:val="3"/>
                        <w:sz w:val="15"/>
                        <w:szCs w:val="15"/>
                        <w:lang w:eastAsia="en-US"/>
                        <w14:ligatures w14:val="standardContextual"/>
                      </w:rPr>
                      <w:t>Rīgas Stradiņa universitāte</w:t>
                    </w:r>
                  </w:p>
                  <w:p w:rsidR="00012592" w:rsidRPr="00DF6A1F" w:rsidP="00DF6A1F" w14:paraId="17F1E990" w14:textId="77777777">
                    <w:pPr>
                      <w:spacing w:after="0" w:line="240" w:lineRule="auto"/>
                      <w:rPr>
                        <w:rFonts w:ascii="University Text Med" w:hAnsi="University Text Med" w:eastAsiaTheme="minorHAnsi" w:cs="University Text Med"/>
                        <w:color w:val="7F032D"/>
                        <w:spacing w:val="3"/>
                        <w:sz w:val="15"/>
                        <w:szCs w:val="15"/>
                        <w:lang w:eastAsia="en-US"/>
                        <w14:ligatures w14:val="standardContextual"/>
                      </w:rPr>
                    </w:pPr>
                    <w:r w:rsidRPr="00DF6A1F">
                      <w:rPr>
                        <w:rFonts w:ascii="University Text Med" w:hAnsi="University Text Med" w:eastAsiaTheme="minorHAnsi" w:cs="University Text Med"/>
                        <w:color w:val="7F032D"/>
                        <w:spacing w:val="3"/>
                        <w:sz w:val="15"/>
                        <w:szCs w:val="15"/>
                        <w:lang w:eastAsia="en-US"/>
                        <w14:ligatures w14:val="standardContextual"/>
                      </w:rPr>
                      <w:t>Reģ</w:t>
                    </w:r>
                    <w:r w:rsidRPr="00DF6A1F">
                      <w:rPr>
                        <w:rFonts w:ascii="University Text Med" w:hAnsi="University Text Med" w:eastAsiaTheme="minorHAnsi" w:cs="University Text Med"/>
                        <w:color w:val="7F032D"/>
                        <w:spacing w:val="3"/>
                        <w:sz w:val="15"/>
                        <w:szCs w:val="15"/>
                        <w:lang w:eastAsia="en-US"/>
                        <w14:ligatures w14:val="standardContextual"/>
                      </w:rPr>
                      <w:t>. Nr. 9000001377, Dzirciema iela 16, Rīga, LV-1007, Latvija, +371 67409230, rsu@rsu.lv, www.rsu.lv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972185</wp:posOffset>
          </wp:positionH>
          <wp:positionV relativeFrom="page">
            <wp:posOffset>323850</wp:posOffset>
          </wp:positionV>
          <wp:extent cx="1879200" cy="648000"/>
          <wp:effectExtent l="0" t="0" r="6985" b="0"/>
          <wp:wrapNone/>
          <wp:docPr id="193724709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2470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69B" w:rsidRPr="00993CB6" w:rsidP="0045269B" w14:paraId="5AB1D779" w14:textId="796F31A4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  <w:lang w:eastAsia="en-US"/>
      </w:rPr>
    </w:pPr>
  </w:p>
  <w:p w:rsidR="0045269B" w:rsidRPr="00993CB6" w:rsidP="0045269B" w14:paraId="73A428DA" w14:textId="77777777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  <w:lang w:eastAsia="en-US"/>
      </w:rPr>
    </w:pPr>
  </w:p>
  <w:p w:rsidR="0045269B" w:rsidP="0045269B" w14:paraId="19D10EF7" w14:textId="77777777">
    <w:pPr>
      <w:spacing w:after="0" w:line="240" w:lineRule="auto"/>
      <w:jc w:val="center"/>
      <w:textAlignment w:val="baseline"/>
      <w:rPr>
        <w:rFonts w:ascii="Times New Roman" w:hAnsi="Times New Roman"/>
        <w:lang w:eastAsia="en-US"/>
      </w:rPr>
    </w:pPr>
  </w:p>
  <w:p w:rsidR="002964DF" w:rsidP="0045269B" w14:paraId="4B7F5424" w14:textId="77777777">
    <w:pPr>
      <w:spacing w:after="0" w:line="240" w:lineRule="auto"/>
      <w:jc w:val="center"/>
      <w:textAlignment w:val="baseline"/>
      <w:rPr>
        <w:rFonts w:ascii="Times New Roman" w:hAnsi="Times New Roman"/>
        <w:lang w:eastAsia="en-US"/>
      </w:rPr>
    </w:pPr>
  </w:p>
  <w:p w:rsidR="002964DF" w:rsidP="0045269B" w14:paraId="68DB1BDD" w14:textId="77777777">
    <w:pPr>
      <w:spacing w:after="0" w:line="240" w:lineRule="auto"/>
      <w:jc w:val="center"/>
      <w:textAlignment w:val="baseline"/>
      <w:rPr>
        <w:rFonts w:ascii="Times New Roman" w:hAnsi="Times New Roman"/>
        <w:lang w:eastAsia="en-US"/>
      </w:rPr>
    </w:pPr>
  </w:p>
  <w:p w:rsidR="00012592" w:rsidP="0045269B" w14:paraId="70BF4B82" w14:textId="77777777">
    <w:pPr>
      <w:spacing w:after="0" w:line="240" w:lineRule="auto"/>
      <w:jc w:val="center"/>
      <w:textAlignment w:val="baseline"/>
      <w:rPr>
        <w:rFonts w:ascii="Times New Roman" w:hAnsi="Times New Roman"/>
        <w:lang w:eastAsia="en-US"/>
      </w:rPr>
    </w:pPr>
  </w:p>
  <w:p w:rsidR="00012592" w:rsidP="0045269B" w14:paraId="7D77E2CF" w14:textId="77777777">
    <w:pPr>
      <w:spacing w:after="0" w:line="240" w:lineRule="auto"/>
      <w:jc w:val="center"/>
      <w:textAlignment w:val="baseline"/>
      <w:rPr>
        <w:rFonts w:ascii="Times New Roman" w:hAnsi="Times New Roman"/>
        <w:lang w:eastAsia="en-US"/>
      </w:rPr>
    </w:pPr>
  </w:p>
  <w:p w:rsidR="0045269B" w:rsidRPr="00993CB6" w:rsidP="0045269B" w14:paraId="0437E4E3" w14:textId="77777777">
    <w:pPr>
      <w:spacing w:after="0" w:line="240" w:lineRule="auto"/>
      <w:jc w:val="center"/>
      <w:textAlignment w:val="baseline"/>
      <w:rPr>
        <w:rFonts w:ascii="Times New Roman" w:hAnsi="Times New Roman"/>
        <w:sz w:val="28"/>
        <w:szCs w:val="28"/>
        <w:lang w:eastAsia="en-US"/>
      </w:rPr>
    </w:pPr>
    <w:r w:rsidRPr="00993CB6">
      <w:rPr>
        <w:rFonts w:ascii="Times New Roman" w:hAnsi="Times New Roman"/>
        <w:sz w:val="28"/>
        <w:szCs w:val="28"/>
        <w:lang w:eastAsia="en-US"/>
      </w:rPr>
      <w:t>IEKŠĒJAIS NORMATĪVAIS AKTS</w:t>
    </w:r>
  </w:p>
  <w:p w:rsidR="0045269B" w14:paraId="6F5493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06B2" w14:paraId="305DF8AA" w14:textId="7777777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BB20B460"/>
    <w:multiLevelType w:val="singleLevel"/>
    <w:tmpl w:val="FFFFFFFF"/>
    <w:lvl w:ilvl="0">
      <w:start w:val="0"/>
      <w:numFmt w:val="decimal"/>
      <w:lvlText w:val="•"/>
      <w:lvlJc w:val="left"/>
    </w:lvl>
  </w:abstractNum>
  <w:abstractNum w:abstractNumId="1" w15:restartNumberingAfterBreak="0">
    <w:nsid w:val="20C9766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93CB7A"/>
    <w:multiLevelType w:val="singleLevel"/>
    <w:tmpl w:val="FFFFFFFF"/>
    <w:lvl w:ilvl="0">
      <w:start w:val="0"/>
      <w:numFmt w:val="decimal"/>
      <w:lvlText w:val="•"/>
      <w:lvlJc w:val="left"/>
    </w:lvl>
  </w:abstractNum>
  <w:abstractNum w:abstractNumId="3" w15:restartNumberingAfterBreak="0">
    <w:nsid w:val="41954235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059B2"/>
    <w:multiLevelType w:val="multilevel"/>
    <w:tmpl w:val="22B60B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B0B251B"/>
    <w:multiLevelType w:val="hybridMultilevel"/>
    <w:tmpl w:val="A2FAD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202743">
    <w:abstractNumId w:val="5"/>
  </w:num>
  <w:num w:numId="2" w16cid:durableId="1965115773">
    <w:abstractNumId w:val="3"/>
  </w:num>
  <w:num w:numId="3" w16cid:durableId="374817027">
    <w:abstractNumId w:val="4"/>
  </w:num>
  <w:num w:numId="4" w16cid:durableId="1090390482">
    <w:abstractNumId w:val="1"/>
  </w:num>
  <w:num w:numId="5" w16cid:durableId="791435945">
    <w:abstractNumId w:val="0"/>
  </w:num>
  <w:num w:numId="6" w16cid:durableId="1439446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8E"/>
    <w:rsid w:val="00001965"/>
    <w:rsid w:val="00006693"/>
    <w:rsid w:val="000119F5"/>
    <w:rsid w:val="00012592"/>
    <w:rsid w:val="00017BE4"/>
    <w:rsid w:val="000303A0"/>
    <w:rsid w:val="000344E9"/>
    <w:rsid w:val="00040C41"/>
    <w:rsid w:val="00051417"/>
    <w:rsid w:val="000551F4"/>
    <w:rsid w:val="000563FF"/>
    <w:rsid w:val="00063BD9"/>
    <w:rsid w:val="00067727"/>
    <w:rsid w:val="000825B2"/>
    <w:rsid w:val="00091823"/>
    <w:rsid w:val="00094693"/>
    <w:rsid w:val="00094A1D"/>
    <w:rsid w:val="000A042E"/>
    <w:rsid w:val="000A1902"/>
    <w:rsid w:val="000A263A"/>
    <w:rsid w:val="000A4471"/>
    <w:rsid w:val="000A599B"/>
    <w:rsid w:val="000B1787"/>
    <w:rsid w:val="000C7383"/>
    <w:rsid w:val="000D4A12"/>
    <w:rsid w:val="000E374B"/>
    <w:rsid w:val="0010281E"/>
    <w:rsid w:val="00111CC5"/>
    <w:rsid w:val="00115D67"/>
    <w:rsid w:val="00120311"/>
    <w:rsid w:val="00123E94"/>
    <w:rsid w:val="00127800"/>
    <w:rsid w:val="00136C49"/>
    <w:rsid w:val="00143C21"/>
    <w:rsid w:val="00164858"/>
    <w:rsid w:val="00171B54"/>
    <w:rsid w:val="001726D2"/>
    <w:rsid w:val="00176E95"/>
    <w:rsid w:val="00181792"/>
    <w:rsid w:val="00181C25"/>
    <w:rsid w:val="00184334"/>
    <w:rsid w:val="00187E2F"/>
    <w:rsid w:val="001906B2"/>
    <w:rsid w:val="00194F88"/>
    <w:rsid w:val="001A2D10"/>
    <w:rsid w:val="001A7535"/>
    <w:rsid w:val="001B5241"/>
    <w:rsid w:val="001B66B9"/>
    <w:rsid w:val="001C403A"/>
    <w:rsid w:val="001C4844"/>
    <w:rsid w:val="001D0822"/>
    <w:rsid w:val="001D4137"/>
    <w:rsid w:val="001E2B6C"/>
    <w:rsid w:val="001E51D4"/>
    <w:rsid w:val="001F01A7"/>
    <w:rsid w:val="001F48C2"/>
    <w:rsid w:val="001F632D"/>
    <w:rsid w:val="002003C9"/>
    <w:rsid w:val="002020C1"/>
    <w:rsid w:val="00212698"/>
    <w:rsid w:val="002374A1"/>
    <w:rsid w:val="002378A9"/>
    <w:rsid w:val="00241D69"/>
    <w:rsid w:val="00251B92"/>
    <w:rsid w:val="00252309"/>
    <w:rsid w:val="00255E48"/>
    <w:rsid w:val="00276116"/>
    <w:rsid w:val="002805AB"/>
    <w:rsid w:val="002950D3"/>
    <w:rsid w:val="002964DF"/>
    <w:rsid w:val="00296DAC"/>
    <w:rsid w:val="002A2341"/>
    <w:rsid w:val="002A7E40"/>
    <w:rsid w:val="002C36F6"/>
    <w:rsid w:val="002D279B"/>
    <w:rsid w:val="002E0E5B"/>
    <w:rsid w:val="002E1554"/>
    <w:rsid w:val="002E2A32"/>
    <w:rsid w:val="002F0DEE"/>
    <w:rsid w:val="002F7435"/>
    <w:rsid w:val="00301C42"/>
    <w:rsid w:val="00303271"/>
    <w:rsid w:val="003050C3"/>
    <w:rsid w:val="0031041F"/>
    <w:rsid w:val="003155C5"/>
    <w:rsid w:val="00316601"/>
    <w:rsid w:val="003208CA"/>
    <w:rsid w:val="003265DA"/>
    <w:rsid w:val="00330DEB"/>
    <w:rsid w:val="003368FE"/>
    <w:rsid w:val="003459F7"/>
    <w:rsid w:val="00345A44"/>
    <w:rsid w:val="00355DC1"/>
    <w:rsid w:val="00356A8B"/>
    <w:rsid w:val="00361CC6"/>
    <w:rsid w:val="003708FD"/>
    <w:rsid w:val="003721B9"/>
    <w:rsid w:val="003832A1"/>
    <w:rsid w:val="003953F0"/>
    <w:rsid w:val="003A3920"/>
    <w:rsid w:val="003A3E7F"/>
    <w:rsid w:val="003A5CED"/>
    <w:rsid w:val="003B1245"/>
    <w:rsid w:val="003B3A42"/>
    <w:rsid w:val="003B45CC"/>
    <w:rsid w:val="003C2635"/>
    <w:rsid w:val="003C3364"/>
    <w:rsid w:val="003C5DF0"/>
    <w:rsid w:val="003D0AC3"/>
    <w:rsid w:val="003D6400"/>
    <w:rsid w:val="003D642E"/>
    <w:rsid w:val="003D7742"/>
    <w:rsid w:val="003D7D39"/>
    <w:rsid w:val="003E3308"/>
    <w:rsid w:val="003E38B3"/>
    <w:rsid w:val="003E60E9"/>
    <w:rsid w:val="003E674B"/>
    <w:rsid w:val="003F393B"/>
    <w:rsid w:val="00401CFA"/>
    <w:rsid w:val="00406B1C"/>
    <w:rsid w:val="00407D93"/>
    <w:rsid w:val="00417413"/>
    <w:rsid w:val="00417AC6"/>
    <w:rsid w:val="00423C8B"/>
    <w:rsid w:val="00426A20"/>
    <w:rsid w:val="004366D0"/>
    <w:rsid w:val="00450A63"/>
    <w:rsid w:val="0045269B"/>
    <w:rsid w:val="00453065"/>
    <w:rsid w:val="0045356E"/>
    <w:rsid w:val="00465032"/>
    <w:rsid w:val="0047410A"/>
    <w:rsid w:val="00474853"/>
    <w:rsid w:val="004936BC"/>
    <w:rsid w:val="00493EF4"/>
    <w:rsid w:val="004A0DF3"/>
    <w:rsid w:val="004B0C2F"/>
    <w:rsid w:val="004C30FB"/>
    <w:rsid w:val="004C35D5"/>
    <w:rsid w:val="004C46EA"/>
    <w:rsid w:val="004D4E6B"/>
    <w:rsid w:val="004D7D9E"/>
    <w:rsid w:val="004E0DCD"/>
    <w:rsid w:val="004E4989"/>
    <w:rsid w:val="005063BE"/>
    <w:rsid w:val="00512D72"/>
    <w:rsid w:val="00515CD3"/>
    <w:rsid w:val="00520992"/>
    <w:rsid w:val="005263AE"/>
    <w:rsid w:val="00534152"/>
    <w:rsid w:val="00536025"/>
    <w:rsid w:val="005456E9"/>
    <w:rsid w:val="00545E86"/>
    <w:rsid w:val="005518B2"/>
    <w:rsid w:val="005774C0"/>
    <w:rsid w:val="005813D1"/>
    <w:rsid w:val="005814F7"/>
    <w:rsid w:val="00585BF6"/>
    <w:rsid w:val="00590716"/>
    <w:rsid w:val="00591EE9"/>
    <w:rsid w:val="00592B5F"/>
    <w:rsid w:val="005A3746"/>
    <w:rsid w:val="005A5FB6"/>
    <w:rsid w:val="005B4376"/>
    <w:rsid w:val="005B4EBA"/>
    <w:rsid w:val="005B590D"/>
    <w:rsid w:val="005C0D86"/>
    <w:rsid w:val="005C559E"/>
    <w:rsid w:val="005C7384"/>
    <w:rsid w:val="005D1A91"/>
    <w:rsid w:val="005D7BE1"/>
    <w:rsid w:val="005E061D"/>
    <w:rsid w:val="005E0E59"/>
    <w:rsid w:val="005F00F9"/>
    <w:rsid w:val="005F2537"/>
    <w:rsid w:val="0061024A"/>
    <w:rsid w:val="00613B33"/>
    <w:rsid w:val="00620C73"/>
    <w:rsid w:val="00622CB5"/>
    <w:rsid w:val="00625A98"/>
    <w:rsid w:val="00626447"/>
    <w:rsid w:val="00627082"/>
    <w:rsid w:val="0062763C"/>
    <w:rsid w:val="00634F15"/>
    <w:rsid w:val="00641C2B"/>
    <w:rsid w:val="006427DD"/>
    <w:rsid w:val="00643A92"/>
    <w:rsid w:val="00656EB6"/>
    <w:rsid w:val="0067416E"/>
    <w:rsid w:val="00681C34"/>
    <w:rsid w:val="0069331F"/>
    <w:rsid w:val="006A1A80"/>
    <w:rsid w:val="006A3C4F"/>
    <w:rsid w:val="006C46F2"/>
    <w:rsid w:val="006D3B64"/>
    <w:rsid w:val="006D736D"/>
    <w:rsid w:val="006E09A9"/>
    <w:rsid w:val="006E4DB8"/>
    <w:rsid w:val="006F05AF"/>
    <w:rsid w:val="006F318A"/>
    <w:rsid w:val="006F383F"/>
    <w:rsid w:val="006F663C"/>
    <w:rsid w:val="00701143"/>
    <w:rsid w:val="0070570C"/>
    <w:rsid w:val="007071B2"/>
    <w:rsid w:val="007131A4"/>
    <w:rsid w:val="00715A00"/>
    <w:rsid w:val="00732E28"/>
    <w:rsid w:val="00743510"/>
    <w:rsid w:val="00751D56"/>
    <w:rsid w:val="00754B84"/>
    <w:rsid w:val="0075546F"/>
    <w:rsid w:val="00756ED9"/>
    <w:rsid w:val="007674DB"/>
    <w:rsid w:val="007675F1"/>
    <w:rsid w:val="00767633"/>
    <w:rsid w:val="007707B2"/>
    <w:rsid w:val="0077386B"/>
    <w:rsid w:val="00776DB2"/>
    <w:rsid w:val="007911A3"/>
    <w:rsid w:val="00794F30"/>
    <w:rsid w:val="00796B79"/>
    <w:rsid w:val="00797EF0"/>
    <w:rsid w:val="007A101A"/>
    <w:rsid w:val="007C0595"/>
    <w:rsid w:val="007D193B"/>
    <w:rsid w:val="007D2DA0"/>
    <w:rsid w:val="007D3DE1"/>
    <w:rsid w:val="007E4DD5"/>
    <w:rsid w:val="007E7B66"/>
    <w:rsid w:val="007F385F"/>
    <w:rsid w:val="007F68C3"/>
    <w:rsid w:val="007F7793"/>
    <w:rsid w:val="00802D58"/>
    <w:rsid w:val="00805CBC"/>
    <w:rsid w:val="00814863"/>
    <w:rsid w:val="008206D6"/>
    <w:rsid w:val="00820C05"/>
    <w:rsid w:val="008277E8"/>
    <w:rsid w:val="00837E38"/>
    <w:rsid w:val="008512F9"/>
    <w:rsid w:val="00852225"/>
    <w:rsid w:val="0086058A"/>
    <w:rsid w:val="0087089C"/>
    <w:rsid w:val="00873253"/>
    <w:rsid w:val="00885185"/>
    <w:rsid w:val="00893E6F"/>
    <w:rsid w:val="008A327F"/>
    <w:rsid w:val="008B0C9A"/>
    <w:rsid w:val="008D01FA"/>
    <w:rsid w:val="008E1A2F"/>
    <w:rsid w:val="008F42B5"/>
    <w:rsid w:val="008F7558"/>
    <w:rsid w:val="0090110D"/>
    <w:rsid w:val="0090440E"/>
    <w:rsid w:val="00904616"/>
    <w:rsid w:val="00911220"/>
    <w:rsid w:val="00915198"/>
    <w:rsid w:val="00917949"/>
    <w:rsid w:val="00922013"/>
    <w:rsid w:val="00923315"/>
    <w:rsid w:val="00924B70"/>
    <w:rsid w:val="00934E6D"/>
    <w:rsid w:val="009425DF"/>
    <w:rsid w:val="00951167"/>
    <w:rsid w:val="009575FC"/>
    <w:rsid w:val="00970DDB"/>
    <w:rsid w:val="00977C3E"/>
    <w:rsid w:val="00980EE5"/>
    <w:rsid w:val="00992A5C"/>
    <w:rsid w:val="00993CB6"/>
    <w:rsid w:val="009962F9"/>
    <w:rsid w:val="009A402D"/>
    <w:rsid w:val="009A7421"/>
    <w:rsid w:val="009A7FCE"/>
    <w:rsid w:val="009B2A89"/>
    <w:rsid w:val="009B4C28"/>
    <w:rsid w:val="009B5273"/>
    <w:rsid w:val="009C039B"/>
    <w:rsid w:val="009C4114"/>
    <w:rsid w:val="009C452E"/>
    <w:rsid w:val="009C54A1"/>
    <w:rsid w:val="009E1450"/>
    <w:rsid w:val="009E35CC"/>
    <w:rsid w:val="009E403A"/>
    <w:rsid w:val="009F169F"/>
    <w:rsid w:val="009F201E"/>
    <w:rsid w:val="009F54CF"/>
    <w:rsid w:val="009F7083"/>
    <w:rsid w:val="009F7346"/>
    <w:rsid w:val="00A0011B"/>
    <w:rsid w:val="00A02581"/>
    <w:rsid w:val="00A02B89"/>
    <w:rsid w:val="00A13867"/>
    <w:rsid w:val="00A14943"/>
    <w:rsid w:val="00A221C0"/>
    <w:rsid w:val="00A259D8"/>
    <w:rsid w:val="00A32AF4"/>
    <w:rsid w:val="00A33C25"/>
    <w:rsid w:val="00A3572F"/>
    <w:rsid w:val="00A35942"/>
    <w:rsid w:val="00A36758"/>
    <w:rsid w:val="00A43992"/>
    <w:rsid w:val="00A57B7E"/>
    <w:rsid w:val="00A60044"/>
    <w:rsid w:val="00A6016E"/>
    <w:rsid w:val="00A63BB9"/>
    <w:rsid w:val="00A64316"/>
    <w:rsid w:val="00A664C7"/>
    <w:rsid w:val="00A768C0"/>
    <w:rsid w:val="00A816DB"/>
    <w:rsid w:val="00A85E59"/>
    <w:rsid w:val="00AA13DB"/>
    <w:rsid w:val="00AA2237"/>
    <w:rsid w:val="00AA6AF9"/>
    <w:rsid w:val="00AA7D10"/>
    <w:rsid w:val="00AB1F1C"/>
    <w:rsid w:val="00AB6FDD"/>
    <w:rsid w:val="00AC0951"/>
    <w:rsid w:val="00AC314D"/>
    <w:rsid w:val="00AC530A"/>
    <w:rsid w:val="00AC5B8E"/>
    <w:rsid w:val="00AC5BE0"/>
    <w:rsid w:val="00AD06F4"/>
    <w:rsid w:val="00AE0987"/>
    <w:rsid w:val="00AE18ED"/>
    <w:rsid w:val="00AE348C"/>
    <w:rsid w:val="00AF0D29"/>
    <w:rsid w:val="00B007E6"/>
    <w:rsid w:val="00B00CB3"/>
    <w:rsid w:val="00B0795E"/>
    <w:rsid w:val="00B13A72"/>
    <w:rsid w:val="00B31D97"/>
    <w:rsid w:val="00B412EC"/>
    <w:rsid w:val="00B429AC"/>
    <w:rsid w:val="00B62410"/>
    <w:rsid w:val="00B700B5"/>
    <w:rsid w:val="00B803E8"/>
    <w:rsid w:val="00B83CEB"/>
    <w:rsid w:val="00B8488E"/>
    <w:rsid w:val="00B96347"/>
    <w:rsid w:val="00B9788B"/>
    <w:rsid w:val="00BA2777"/>
    <w:rsid w:val="00BA7BFF"/>
    <w:rsid w:val="00BB3046"/>
    <w:rsid w:val="00BB49A5"/>
    <w:rsid w:val="00BC5FE6"/>
    <w:rsid w:val="00BC6760"/>
    <w:rsid w:val="00BD2F1D"/>
    <w:rsid w:val="00BE15AF"/>
    <w:rsid w:val="00BF1467"/>
    <w:rsid w:val="00BF2811"/>
    <w:rsid w:val="00BF300E"/>
    <w:rsid w:val="00BF69D6"/>
    <w:rsid w:val="00BF761A"/>
    <w:rsid w:val="00C01A3F"/>
    <w:rsid w:val="00C0337D"/>
    <w:rsid w:val="00C03AA4"/>
    <w:rsid w:val="00C06126"/>
    <w:rsid w:val="00C14658"/>
    <w:rsid w:val="00C22693"/>
    <w:rsid w:val="00C2663F"/>
    <w:rsid w:val="00C3648E"/>
    <w:rsid w:val="00C37FD6"/>
    <w:rsid w:val="00C46BA6"/>
    <w:rsid w:val="00C6050C"/>
    <w:rsid w:val="00C61948"/>
    <w:rsid w:val="00C625C7"/>
    <w:rsid w:val="00C72270"/>
    <w:rsid w:val="00C739AD"/>
    <w:rsid w:val="00C82C25"/>
    <w:rsid w:val="00C90094"/>
    <w:rsid w:val="00CB0E53"/>
    <w:rsid w:val="00CE2A31"/>
    <w:rsid w:val="00CE5FF8"/>
    <w:rsid w:val="00CF5F5D"/>
    <w:rsid w:val="00D052A5"/>
    <w:rsid w:val="00D22423"/>
    <w:rsid w:val="00D26F76"/>
    <w:rsid w:val="00D35765"/>
    <w:rsid w:val="00D608A1"/>
    <w:rsid w:val="00D648B8"/>
    <w:rsid w:val="00D65F8E"/>
    <w:rsid w:val="00D66661"/>
    <w:rsid w:val="00D87DCB"/>
    <w:rsid w:val="00D91A23"/>
    <w:rsid w:val="00D91F45"/>
    <w:rsid w:val="00D92408"/>
    <w:rsid w:val="00DA16D2"/>
    <w:rsid w:val="00DA4C64"/>
    <w:rsid w:val="00DB2C67"/>
    <w:rsid w:val="00DB3948"/>
    <w:rsid w:val="00DB6063"/>
    <w:rsid w:val="00DB6418"/>
    <w:rsid w:val="00DC2E2F"/>
    <w:rsid w:val="00DC7DD0"/>
    <w:rsid w:val="00DD5B63"/>
    <w:rsid w:val="00DE1D02"/>
    <w:rsid w:val="00DE6E4E"/>
    <w:rsid w:val="00DF1282"/>
    <w:rsid w:val="00DF12AF"/>
    <w:rsid w:val="00DF1830"/>
    <w:rsid w:val="00DF2262"/>
    <w:rsid w:val="00DF6A1F"/>
    <w:rsid w:val="00E03F0B"/>
    <w:rsid w:val="00E12CE6"/>
    <w:rsid w:val="00E16746"/>
    <w:rsid w:val="00E2006B"/>
    <w:rsid w:val="00E20E7D"/>
    <w:rsid w:val="00E244C8"/>
    <w:rsid w:val="00E2473D"/>
    <w:rsid w:val="00E319A2"/>
    <w:rsid w:val="00E500E9"/>
    <w:rsid w:val="00E64F77"/>
    <w:rsid w:val="00E656FF"/>
    <w:rsid w:val="00E71995"/>
    <w:rsid w:val="00E73EA2"/>
    <w:rsid w:val="00E81BD4"/>
    <w:rsid w:val="00E81DEC"/>
    <w:rsid w:val="00E83187"/>
    <w:rsid w:val="00E90F9C"/>
    <w:rsid w:val="00E97388"/>
    <w:rsid w:val="00EA10EC"/>
    <w:rsid w:val="00EA2056"/>
    <w:rsid w:val="00EA3890"/>
    <w:rsid w:val="00EC0D59"/>
    <w:rsid w:val="00ED76C7"/>
    <w:rsid w:val="00EF043D"/>
    <w:rsid w:val="00EF33AA"/>
    <w:rsid w:val="00F01A1F"/>
    <w:rsid w:val="00F040C0"/>
    <w:rsid w:val="00F157A4"/>
    <w:rsid w:val="00F42738"/>
    <w:rsid w:val="00F43F75"/>
    <w:rsid w:val="00F45416"/>
    <w:rsid w:val="00F45F38"/>
    <w:rsid w:val="00F46207"/>
    <w:rsid w:val="00F57546"/>
    <w:rsid w:val="00F668C5"/>
    <w:rsid w:val="00F728E1"/>
    <w:rsid w:val="00F72D92"/>
    <w:rsid w:val="00F74440"/>
    <w:rsid w:val="00F758E6"/>
    <w:rsid w:val="00F875A1"/>
    <w:rsid w:val="00F970E1"/>
    <w:rsid w:val="00FA30B6"/>
    <w:rsid w:val="00FA3D25"/>
    <w:rsid w:val="00FA726C"/>
    <w:rsid w:val="00FB64E5"/>
    <w:rsid w:val="00FC03F0"/>
    <w:rsid w:val="00FC04B4"/>
    <w:rsid w:val="00FC1548"/>
    <w:rsid w:val="00FD23E7"/>
    <w:rsid w:val="00FD2D4F"/>
    <w:rsid w:val="00FD3A43"/>
    <w:rsid w:val="00FE0985"/>
    <w:rsid w:val="00FE2800"/>
    <w:rsid w:val="00FE504C"/>
    <w:rsid w:val="00FE7248"/>
    <w:rsid w:val="00FF3C42"/>
    <w:rsid w:val="00FF64B0"/>
    <w:rsid w:val="00FF7011"/>
    <w:rsid w:val="0FEC7FA0"/>
    <w:rsid w:val="14248BCE"/>
    <w:rsid w:val="1E35A8DD"/>
    <w:rsid w:val="241868BB"/>
    <w:rsid w:val="2872AEBA"/>
    <w:rsid w:val="312AB827"/>
    <w:rsid w:val="340AEA4E"/>
    <w:rsid w:val="52E10D4F"/>
    <w:rsid w:val="56674CA2"/>
    <w:rsid w:val="5A80155A"/>
    <w:rsid w:val="65E9B25A"/>
    <w:rsid w:val="6A07C0EB"/>
    <w:rsid w:val="6E7987FD"/>
    <w:rsid w:val="732603CD"/>
    <w:rsid w:val="7D12B941"/>
    <w:rsid w:val="7F1D23C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AB9A639"/>
  <w15:docId w15:val="{1D1A324C-95B9-458A-BB28-9CC3D1E9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Times New Roman" w:hAnsi="Aptos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B8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C5B8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C5B8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C5B8E"/>
    <w:rPr>
      <w:rFonts w:cs="Times New Roman"/>
    </w:rPr>
  </w:style>
  <w:style w:type="table" w:styleId="TableGrid">
    <w:name w:val="Table Grid"/>
    <w:basedOn w:val="TableNormal"/>
    <w:uiPriority w:val="39"/>
    <w:rsid w:val="0092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20E7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E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20E7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E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0E7D"/>
    <w:rPr>
      <w:rFonts w:cs="Times New Roman"/>
      <w:b/>
      <w:bCs/>
      <w:sz w:val="20"/>
      <w:szCs w:val="20"/>
    </w:rPr>
  </w:style>
  <w:style w:type="character" w:customStyle="1" w:styleId="font191">
    <w:name w:val="font191"/>
    <w:basedOn w:val="DefaultParagraphFont"/>
    <w:rsid w:val="00C46BA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81">
    <w:name w:val="font181"/>
    <w:basedOn w:val="DefaultParagraphFont"/>
    <w:rsid w:val="00C46BA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340AEA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1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14D"/>
    <w:rPr>
      <w:color w:val="605E5C"/>
      <w:shd w:val="clear" w:color="auto" w:fill="E1DFDD"/>
    </w:rPr>
  </w:style>
  <w:style w:type="character" w:customStyle="1" w:styleId="font241">
    <w:name w:val="font241"/>
    <w:basedOn w:val="DefaultParagraphFont"/>
    <w:rsid w:val="00063BD9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61">
    <w:name w:val="font261"/>
    <w:basedOn w:val="DefaultParagraphFont"/>
    <w:rsid w:val="00063BD9"/>
    <w:rPr>
      <w:rFonts w:ascii="Aptos Narrow" w:hAnsi="Aptos Narrow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51">
    <w:name w:val="font251"/>
    <w:basedOn w:val="DefaultParagraphFont"/>
    <w:rsid w:val="00063BD9"/>
    <w:rPr>
      <w:rFonts w:ascii="Aptos Narrow" w:hAnsi="Aptos Narrow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hyperlink" Target="mailto:Andis.Mioncinskis@rsu.lv" TargetMode="External" /><Relationship Id="rId14" Type="http://schemas.openxmlformats.org/officeDocument/2006/relationships/hyperlink" Target="mailto:Linda.Ezerlice@rsu.lv" TargetMode="External" /><Relationship Id="rId15" Type="http://schemas.openxmlformats.org/officeDocument/2006/relationships/header" Target="header2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sv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taktpersona xmlns="12a0fbff-0a3f-4021-862b-b537831a5bc1">
      <UserInfo>
        <DisplayName/>
        <AccountId xsi:nil="true"/>
        <AccountType/>
      </UserInfo>
    </Kontaktpersona>
    <lcf76f155ced4ddcb4097134ff3c332f xmlns="12a0fbff-0a3f-4021-862b-b537831a5bc1">
      <Terms xmlns="http://schemas.microsoft.com/office/infopath/2007/PartnerControls"/>
    </lcf76f155ced4ddcb4097134ff3c332f>
    <TaxCatchAll xmlns="70e692db-b99d-4979-99bf-242f1e1627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B837E76E52A4B8FC6029CACCEFE18" ma:contentTypeVersion="12" ma:contentTypeDescription="Create a new document." ma:contentTypeScope="" ma:versionID="b41e84062bf9e49341be0b78db483ce5">
  <xsd:schema xmlns:xsd="http://www.w3.org/2001/XMLSchema" xmlns:xs="http://www.w3.org/2001/XMLSchema" xmlns:p="http://schemas.microsoft.com/office/2006/metadata/properties" xmlns:ns2="12a0fbff-0a3f-4021-862b-b537831a5bc1" xmlns:ns3="70e692db-b99d-4979-99bf-242f1e1627ac" targetNamespace="http://schemas.microsoft.com/office/2006/metadata/properties" ma:root="true" ma:fieldsID="34ab83d095d28a1828af3c3a7ec7f714" ns2:_="" ns3:_="">
    <xsd:import namespace="12a0fbff-0a3f-4021-862b-b537831a5bc1"/>
    <xsd:import namespace="70e692db-b99d-4979-99bf-242f1e1627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ntaktperso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0fbff-0a3f-4021-862b-b537831a5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e33c868-91b6-4098-a4a1-cbe5720a5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ntaktpersona" ma:index="19" nillable="true" ma:displayName="Kontaktpersona" ma:format="Dropdown" ma:list="UserInfo" ma:SharePointGroup="0" ma:internalName="Kontaktperson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692db-b99d-4979-99bf-242f1e1627a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59e933-d727-429f-b38f-b018634eda8e}" ma:internalName="TaxCatchAll" ma:showField="CatchAllData" ma:web="70e692db-b99d-4979-99bf-242f1e1627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A3069B-7C5B-4C35-A029-1ED96D34C761}">
  <ds:schemaRefs>
    <ds:schemaRef ds:uri="http://schemas.microsoft.com/office/2006/metadata/properties"/>
    <ds:schemaRef ds:uri="http://schemas.microsoft.com/office/infopath/2007/PartnerControls"/>
    <ds:schemaRef ds:uri="12a0fbff-0a3f-4021-862b-b537831a5bc1"/>
    <ds:schemaRef ds:uri="70e692db-b99d-4979-99bf-242f1e1627ac"/>
  </ds:schemaRefs>
</ds:datastoreItem>
</file>

<file path=customXml/itemProps2.xml><?xml version="1.0" encoding="utf-8"?>
<ds:datastoreItem xmlns:ds="http://schemas.openxmlformats.org/officeDocument/2006/customXml" ds:itemID="{5B6FDF26-906E-4F99-B15C-FFDC5B44A7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FAF80-8746-4778-A7EB-2893F54FE4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A7909C-4570-4FAA-AB48-159B8ECFC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0fbff-0a3f-4021-862b-b537831a5bc1"/>
    <ds:schemaRef ds:uri="70e692db-b99d-4979-99bf-242f1e162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8</Pages>
  <Words>4532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Misjūne</dc:creator>
  <cp:lastModifiedBy>Ance Veinberga</cp:lastModifiedBy>
  <cp:revision>304</cp:revision>
  <dcterms:created xsi:type="dcterms:W3CDTF">2026-03-19T07:43:00Z</dcterms:created>
  <dcterms:modified xsi:type="dcterms:W3CDTF">2026-07-15T08:25:00Z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0x010100004B837E76E52A4B8FC6029CACCEFE18</vt:lpwstr>
  </property>
  <property fmtid="{D5CDD505-2E9C-101B-9397-08002B2CF9AE}" pid="3" name="docLang">
    <vt:lpwstr>lv</vt:lpwstr>
  </property>
  <property fmtid="{D5CDD505-2E9C-101B-9397-08002B2CF9AE}" pid="4" name="MediaServiceImageTags">
    <vt:lpwstr/>
  </property>
</Properties>
</file>