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6A430" w14:textId="7B9DCB7B" w:rsidR="003F4AF7" w:rsidRDefault="00A2642B" w:rsidP="00A2642B">
      <w:pPr>
        <w:widowControl w:val="0"/>
        <w:autoSpaceDE w:val="0"/>
        <w:autoSpaceDN w:val="0"/>
        <w:adjustRightInd w:val="0"/>
        <w:spacing w:after="240" w:line="360" w:lineRule="atLeast"/>
        <w:jc w:val="center"/>
        <w:rPr>
          <w:rFonts w:ascii="Times" w:hAnsi="Times" w:cs="Times"/>
          <w:b/>
          <w:bCs/>
          <w:sz w:val="32"/>
          <w:szCs w:val="32"/>
        </w:rPr>
      </w:pPr>
      <w:r>
        <w:rPr>
          <w:rFonts w:ascii="Times" w:hAnsi="Times" w:cs="Times"/>
          <w:b/>
          <w:bCs/>
          <w:sz w:val="32"/>
          <w:szCs w:val="32"/>
        </w:rPr>
        <w:t>Instrumenta (testa / aptaujas) apraksts</w:t>
      </w:r>
      <w:r w:rsidR="004A5B6F">
        <w:rPr>
          <w:rFonts w:ascii="Times" w:hAnsi="Times" w:cs="Times"/>
          <w:b/>
          <w:bCs/>
          <w:sz w:val="32"/>
          <w:szCs w:val="32"/>
        </w:rPr>
        <w:t xml:space="preserve"> psihologiem</w:t>
      </w:r>
    </w:p>
    <w:p w14:paraId="4B74749A" w14:textId="609C540A" w:rsidR="00B60B2A" w:rsidRDefault="00A2642B" w:rsidP="00B60B2A">
      <w:pPr>
        <w:widowControl w:val="0"/>
        <w:autoSpaceDE w:val="0"/>
        <w:autoSpaceDN w:val="0"/>
        <w:adjustRightInd w:val="0"/>
        <w:spacing w:line="360" w:lineRule="atLeast"/>
        <w:jc w:val="both"/>
        <w:rPr>
          <w:rFonts w:ascii="Times New Roman" w:hAnsi="Times New Roman" w:cs="Times New Roman"/>
        </w:rPr>
      </w:pPr>
      <w:r w:rsidRPr="00A2642B">
        <w:rPr>
          <w:rFonts w:ascii="Times" w:hAnsi="Times" w:cs="Times"/>
          <w:b/>
          <w:bCs/>
        </w:rPr>
        <w:t>1. Testa</w:t>
      </w:r>
      <w:r w:rsidR="0075793B">
        <w:rPr>
          <w:rFonts w:ascii="Times" w:hAnsi="Times" w:cs="Times"/>
          <w:b/>
          <w:bCs/>
          <w:position w:val="10"/>
        </w:rPr>
        <w:t>*</w:t>
      </w:r>
      <w:r w:rsidRPr="00A2642B">
        <w:rPr>
          <w:rFonts w:ascii="Times" w:hAnsi="Times" w:cs="Times"/>
          <w:b/>
          <w:bCs/>
          <w:position w:val="10"/>
        </w:rPr>
        <w:t xml:space="preserve"> </w:t>
      </w:r>
      <w:r w:rsidRPr="00A2642B">
        <w:rPr>
          <w:rFonts w:ascii="Times" w:hAnsi="Times" w:cs="Times"/>
          <w:b/>
          <w:bCs/>
        </w:rPr>
        <w:t xml:space="preserve">nosaukums. </w:t>
      </w:r>
      <w:r w:rsidRPr="00A2642B">
        <w:rPr>
          <w:rFonts w:ascii="Times New Roman" w:hAnsi="Times New Roman" w:cs="Times New Roman"/>
        </w:rPr>
        <w:t>Šajā sadaļā jānorāda pamatinformācija, kas nepieciešama, lai identificētu un atrastu instrumentu: testa nosaukums, izdevējs un / vai izplatītājs, autors(-i), sākotnējās versijas publicēšanas datums un pārstrādātās versijas iznākšanas datums, ja instruments tika pārstrādāts, jānorāda instrumenta adaptācijas autors(-i), gads, vieta. Šo informāciju vēlams atspoguļot šādi: pilnais nosaukums latviešu valodā treknrakstā, komats, saīsinātais nosaukums latviešu valodā</w:t>
      </w:r>
      <w:r w:rsidRPr="00A2642B">
        <w:rPr>
          <w:rFonts w:ascii="Times New Roman" w:hAnsi="Times New Roman" w:cs="Times New Roman"/>
          <w:position w:val="13"/>
        </w:rPr>
        <w:t>*</w:t>
      </w:r>
      <w:r w:rsidRPr="00A2642B">
        <w:rPr>
          <w:rFonts w:ascii="Times New Roman" w:hAnsi="Times New Roman" w:cs="Times New Roman"/>
        </w:rPr>
        <w:t xml:space="preserve">, apaļajās iekavās – oriģinālais instrumenta pilnais nosaukums slīprakstā, semikols, saīsinātais instrumenta oriģinālais nosaukums slīprakstā, komats, testa autora(-u) uzvārds(-i), komats, testa publicēšanas gads, semikols, instrumenta adaptācijas latviešu vai krievu valodā autora(-u) vārds(-i) un uzvārds(-i), adaptētas versijas publicēšanas gads, iestāde, kurā tika veikta instrumenta adaptācija, piem., RSU, LU, DU, RPIVA. </w:t>
      </w:r>
    </w:p>
    <w:p w14:paraId="714FF39E" w14:textId="11CC4E6F" w:rsidR="00B60B2A" w:rsidRPr="00B60B2A" w:rsidRDefault="00B60B2A" w:rsidP="00B60B2A">
      <w:pPr>
        <w:widowControl w:val="0"/>
        <w:autoSpaceDE w:val="0"/>
        <w:autoSpaceDN w:val="0"/>
        <w:adjustRightInd w:val="0"/>
        <w:spacing w:line="360" w:lineRule="atLeast"/>
        <w:jc w:val="both"/>
        <w:rPr>
          <w:rFonts w:ascii="Times New Roman" w:hAnsi="Times New Roman" w:cs="Times New Roman"/>
        </w:rPr>
      </w:pPr>
      <w:r w:rsidRPr="00B60B2A">
        <w:rPr>
          <w:rFonts w:ascii="Times" w:hAnsi="Times" w:cs="Times"/>
          <w:b/>
          <w:bCs/>
          <w:highlight w:val="lightGray"/>
        </w:rPr>
        <w:t xml:space="preserve">Lielā Piecnieka aptauja, BFI-LV </w:t>
      </w:r>
      <w:r w:rsidRPr="00B60B2A">
        <w:rPr>
          <w:rFonts w:ascii="Times New Roman" w:hAnsi="Times New Roman" w:cs="Times New Roman"/>
          <w:highlight w:val="lightGray"/>
        </w:rPr>
        <w:t>(</w:t>
      </w:r>
      <w:r w:rsidRPr="00B60B2A">
        <w:rPr>
          <w:rFonts w:ascii="Times" w:hAnsi="Times" w:cs="Times"/>
          <w:i/>
          <w:iCs/>
          <w:highlight w:val="lightGray"/>
        </w:rPr>
        <w:t>The Big Five Inventory; BFI</w:t>
      </w:r>
      <w:r w:rsidRPr="00B60B2A">
        <w:rPr>
          <w:rFonts w:ascii="Times New Roman" w:hAnsi="Times New Roman" w:cs="Times New Roman"/>
          <w:highlight w:val="lightGray"/>
        </w:rPr>
        <w:t xml:space="preserve">, </w:t>
      </w:r>
      <w:r w:rsidRPr="00B60B2A">
        <w:rPr>
          <w:rFonts w:ascii="Times" w:hAnsi="Times" w:cs="Times"/>
          <w:i/>
          <w:iCs/>
          <w:highlight w:val="lightGray"/>
        </w:rPr>
        <w:t xml:space="preserve">John, Donahue, &amp; Kentle, </w:t>
      </w:r>
      <w:r w:rsidRPr="00B60B2A">
        <w:rPr>
          <w:rFonts w:ascii="Times New Roman" w:hAnsi="Times New Roman" w:cs="Times New Roman"/>
          <w:highlight w:val="lightGray"/>
        </w:rPr>
        <w:t xml:space="preserve">1991; </w:t>
      </w:r>
      <w:r w:rsidRPr="00B60B2A">
        <w:rPr>
          <w:rFonts w:ascii="Times" w:hAnsi="Times" w:cs="Times"/>
          <w:i/>
          <w:iCs/>
          <w:highlight w:val="lightGray"/>
        </w:rPr>
        <w:t xml:space="preserve">Benet-Martínez &amp; John, </w:t>
      </w:r>
      <w:r w:rsidRPr="00B60B2A">
        <w:rPr>
          <w:rFonts w:ascii="Times New Roman" w:hAnsi="Times New Roman" w:cs="Times New Roman"/>
          <w:highlight w:val="lightGray"/>
        </w:rPr>
        <w:t>1998; adaptāciju latviešu valodā ir veicis Ivars Austers, 2007, LU; Viktorija Perepjolkina, Emīls Kālis, 2012, RPIVA).</w:t>
      </w:r>
      <w:r w:rsidRPr="00A2642B">
        <w:rPr>
          <w:rFonts w:ascii="Times New Roman" w:hAnsi="Times New Roman" w:cs="Times New Roman"/>
        </w:rPr>
        <w:t xml:space="preserve"> </w:t>
      </w:r>
    </w:p>
    <w:p w14:paraId="7940C575" w14:textId="77777777" w:rsidR="00A2642B" w:rsidRPr="00A2642B" w:rsidRDefault="00A2642B" w:rsidP="007D7DBB">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2. Testa vispārīgs raksturojums. </w:t>
      </w:r>
      <w:r w:rsidRPr="00A2642B">
        <w:rPr>
          <w:rFonts w:ascii="Times New Roman" w:hAnsi="Times New Roman" w:cs="Times New Roman"/>
        </w:rPr>
        <w:t xml:space="preserve">Jāsniedz īss testa apraksts (200–600 vārdi), norādot, kādam nolūkam tests ir izstrādāts, kādu konstruktu (mērāmo pazīmi) mēra, kāda ir testa struktūra (cik skalas), kādas teorijas, teorētiskā modeļa vai koncepcijas ietvaros tas ir izstrādāts, kāda atbilžu skala tiek izmantota. Vēlams, lai šis apraksts būtu pēc iespējas neitrālāks (nevērtējošs) un sniegtu vispārēju informāciju par testu, minot arī tā neparastās īpašības un vēsturiskos aspektus. Šai sadaļai nevajadzētu pārsniegt 200–300 vārdus. Ja tests ir multidimensionāls un satur daudz skalu, tad apraksts var būt garāks. Apraksts ir jāveido tā, lai to varētu lasīt kā patstāvīgu neatkarīgu informāciju par testu. Tāpēc daļa no šīs informācijas var atkārtoties nākamajās sadaļās. Informācijai jābūt pārbaudītai, saskanīgai ar testa izdevēja un zinātniskās publikācijās atrodamo informāciju. </w:t>
      </w:r>
    </w:p>
    <w:p w14:paraId="34F207E0" w14:textId="77777777" w:rsidR="007D7DBB" w:rsidRDefault="00A2642B" w:rsidP="007D7DBB">
      <w:pPr>
        <w:widowControl w:val="0"/>
        <w:autoSpaceDE w:val="0"/>
        <w:autoSpaceDN w:val="0"/>
        <w:adjustRightInd w:val="0"/>
        <w:spacing w:line="360" w:lineRule="atLeast"/>
        <w:jc w:val="both"/>
        <w:rPr>
          <w:rFonts w:ascii="MS Mincho" w:eastAsia="MS Mincho" w:hAnsi="MS Mincho" w:cs="MS Mincho"/>
          <w:b/>
          <w:bCs/>
        </w:rPr>
      </w:pPr>
      <w:r w:rsidRPr="00A2642B">
        <w:rPr>
          <w:rFonts w:ascii="Times" w:hAnsi="Times" w:cs="Times"/>
          <w:b/>
          <w:bCs/>
        </w:rPr>
        <w:t>3. Testa klasifikācija un pamatinformācija par testu</w:t>
      </w:r>
      <w:r w:rsidRPr="00A2642B">
        <w:rPr>
          <w:rFonts w:ascii="MS Mincho" w:eastAsia="MS Mincho" w:hAnsi="MS Mincho" w:cs="MS Mincho"/>
          <w:b/>
          <w:bCs/>
        </w:rPr>
        <w:t> </w:t>
      </w:r>
    </w:p>
    <w:p w14:paraId="4B11ACD9" w14:textId="4424F038" w:rsidR="00905043" w:rsidRDefault="00A2642B" w:rsidP="007D7DBB">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Pieejamība un testa iegūšanas un lietošanas nosacījumi. </w:t>
      </w:r>
      <w:r w:rsidRPr="00A2642B">
        <w:rPr>
          <w:rFonts w:ascii="Times New Roman" w:hAnsi="Times New Roman" w:cs="Times New Roman"/>
        </w:rPr>
        <w:t>Jānorāda, vai tests ir vai nav brīvi pieejams, kādi ir tā iegūšanas un izmantošanas nosacījumi.</w:t>
      </w:r>
      <w:r w:rsidRPr="00A2642B">
        <w:rPr>
          <w:rFonts w:ascii="MS Mincho" w:eastAsia="MS Mincho" w:hAnsi="MS Mincho" w:cs="MS Mincho"/>
        </w:rPr>
        <w:t> </w:t>
      </w:r>
    </w:p>
    <w:p w14:paraId="5411AC50" w14:textId="77777777" w:rsidR="00905043" w:rsidRDefault="00905043" w:rsidP="003032D9">
      <w:pPr>
        <w:widowControl w:val="0"/>
        <w:autoSpaceDE w:val="0"/>
        <w:autoSpaceDN w:val="0"/>
        <w:adjustRightInd w:val="0"/>
        <w:spacing w:after="240" w:line="360" w:lineRule="atLeast"/>
        <w:jc w:val="both"/>
        <w:rPr>
          <w:rFonts w:ascii="MS Mincho" w:eastAsia="MS Mincho" w:hAnsi="MS Mincho" w:cs="MS Mincho"/>
        </w:rPr>
      </w:pPr>
    </w:p>
    <w:p w14:paraId="051F3A95" w14:textId="77777777" w:rsidR="00905043" w:rsidRDefault="00905043" w:rsidP="00905043">
      <w:pPr>
        <w:widowControl w:val="0"/>
        <w:autoSpaceDE w:val="0"/>
        <w:autoSpaceDN w:val="0"/>
        <w:adjustRightInd w:val="0"/>
        <w:spacing w:after="240" w:line="360" w:lineRule="atLeast"/>
        <w:jc w:val="both"/>
        <w:rPr>
          <w:rFonts w:ascii="MS Mincho" w:eastAsia="MS Mincho" w:hAnsi="MS Mincho" w:cs="MS Mincho"/>
        </w:rPr>
      </w:pPr>
      <w:r>
        <w:rPr>
          <w:rFonts w:ascii="MS Mincho" w:eastAsia="MS Mincho" w:hAnsi="MS Mincho" w:cs="MS Mincho"/>
        </w:rPr>
        <w:t>____________________________________________</w:t>
      </w:r>
    </w:p>
    <w:p w14:paraId="04CACF23" w14:textId="77777777" w:rsidR="00905043" w:rsidRDefault="00905043" w:rsidP="00A1422C">
      <w:pPr>
        <w:widowControl w:val="0"/>
        <w:autoSpaceDE w:val="0"/>
        <w:autoSpaceDN w:val="0"/>
        <w:adjustRightInd w:val="0"/>
        <w:spacing w:after="240"/>
        <w:jc w:val="both"/>
        <w:rPr>
          <w:rFonts w:ascii="MS Mincho" w:eastAsia="MS Mincho" w:hAnsi="MS Mincho" w:cs="MS Mincho"/>
          <w:color w:val="1A1718"/>
        </w:rPr>
      </w:pPr>
      <w:r w:rsidRPr="00A2642B">
        <w:rPr>
          <w:rFonts w:ascii="Times New Roman" w:hAnsi="Times New Roman" w:cs="Times New Roman"/>
          <w:position w:val="8"/>
        </w:rPr>
        <w:t xml:space="preserve">* </w:t>
      </w:r>
      <w:r w:rsidRPr="00A2642B">
        <w:rPr>
          <w:rFonts w:ascii="Times New Roman" w:hAnsi="Times New Roman" w:cs="Times New Roman"/>
        </w:rPr>
        <w:t>J</w:t>
      </w:r>
      <w:r w:rsidRPr="00A2642B">
        <w:rPr>
          <w:rFonts w:ascii="Times New Roman" w:hAnsi="Times New Roman" w:cs="Times New Roman"/>
          <w:color w:val="1A1718"/>
        </w:rPr>
        <w:t>ebkura veida standartizēta izpētes procedūra, tajā skaitā standartizētas personības aptaujas u. tml.</w:t>
      </w:r>
      <w:r w:rsidRPr="00A2642B">
        <w:rPr>
          <w:rFonts w:ascii="MS Mincho" w:eastAsia="MS Mincho" w:hAnsi="MS Mincho" w:cs="MS Mincho"/>
          <w:color w:val="1A1718"/>
        </w:rPr>
        <w:t> </w:t>
      </w:r>
    </w:p>
    <w:p w14:paraId="0425E17C" w14:textId="77777777" w:rsidR="00905043" w:rsidRDefault="00905043" w:rsidP="00A1422C">
      <w:pPr>
        <w:widowControl w:val="0"/>
        <w:autoSpaceDE w:val="0"/>
        <w:autoSpaceDN w:val="0"/>
        <w:adjustRightInd w:val="0"/>
        <w:spacing w:after="240"/>
        <w:jc w:val="both"/>
        <w:rPr>
          <w:rFonts w:ascii="MS Mincho" w:eastAsia="MS Mincho" w:hAnsi="MS Mincho" w:cs="MS Mincho"/>
        </w:rPr>
      </w:pPr>
      <w:r w:rsidRPr="00A2642B">
        <w:rPr>
          <w:rFonts w:ascii="Times New Roman" w:hAnsi="Times New Roman" w:cs="Times New Roman"/>
          <w:position w:val="8"/>
        </w:rPr>
        <w:t xml:space="preserve">* </w:t>
      </w:r>
      <w:r w:rsidRPr="00A2642B">
        <w:rPr>
          <w:rFonts w:ascii="Times New Roman" w:hAnsi="Times New Roman" w:cs="Times New Roman"/>
          <w:color w:val="1A1718"/>
        </w:rPr>
        <w:t>Veidojot saīsināto instrumenta nosaukuma versiju latviešu valodā, saglabāt oriģinālā instrumenta nosaukuma saīsinājumu un pēc īsas domu zīmes tām pievienot “LV”, piem., “BFI–LV”.</w:t>
      </w:r>
    </w:p>
    <w:p w14:paraId="289A7938" w14:textId="77777777" w:rsidR="003247E4" w:rsidRDefault="00A2642B" w:rsidP="00A1422C">
      <w:pPr>
        <w:widowControl w:val="0"/>
        <w:autoSpaceDE w:val="0"/>
        <w:autoSpaceDN w:val="0"/>
        <w:adjustRightInd w:val="0"/>
        <w:spacing w:line="360" w:lineRule="atLeast"/>
        <w:jc w:val="both"/>
        <w:rPr>
          <w:rFonts w:ascii="Times New Roman" w:hAnsi="Times New Roman" w:cs="Times New Roman"/>
        </w:rPr>
      </w:pPr>
      <w:r w:rsidRPr="00A2642B">
        <w:rPr>
          <w:rFonts w:ascii="Times" w:hAnsi="Times" w:cs="Times"/>
          <w:b/>
          <w:bCs/>
        </w:rPr>
        <w:lastRenderedPageBreak/>
        <w:t xml:space="preserve">Satura jomas. </w:t>
      </w:r>
      <w:r w:rsidRPr="00A2642B">
        <w:rPr>
          <w:rFonts w:ascii="Times New Roman" w:hAnsi="Times New Roman" w:cs="Times New Roman"/>
        </w:rPr>
        <w:t>Jānorāda, uz kādu satura jomu tests attiecas: mācību sasniegumi, vispārīgās spējas, verbālās spējas, skaitļošanas spējas, telpiskās uztveres spējas, neverbālās spējas, uztveres, reakcijas ātrums, atmiņa, roku kustību prasmes un veiklība, personība – iezīme, personība – tips, personība – stāvoklis, kognitīvie stili, motivācija, vērtības, intereses, pārliecības, traucējumi un pataloģija, grupas funkcionēšana, ģimenes funkcionēšana, organizācijas funkcionēšana, organizācijas psiholoģiskais klimats, u. c., skolas vai izglītības jomas funkcija (</w:t>
      </w:r>
      <w:r w:rsidRPr="00A2642B">
        <w:rPr>
          <w:rFonts w:ascii="Times" w:hAnsi="Times" w:cs="Times"/>
          <w:i/>
          <w:iCs/>
        </w:rPr>
        <w:t>school or educational function</w:t>
      </w:r>
      <w:r w:rsidRPr="00A2642B">
        <w:rPr>
          <w:rFonts w:ascii="Times New Roman" w:hAnsi="Times New Roman" w:cs="Times New Roman"/>
        </w:rPr>
        <w:t>), dzīves kvalitāte, psihiskā un / vai fiziskā veselība, cits (aprakstiet).</w:t>
      </w:r>
      <w:r w:rsidR="00905043">
        <w:rPr>
          <w:rFonts w:ascii="Times New Roman" w:hAnsi="Times New Roman" w:cs="Times New Roman"/>
        </w:rPr>
        <w:t xml:space="preserve"> </w:t>
      </w:r>
    </w:p>
    <w:p w14:paraId="4CA8E33A" w14:textId="77777777" w:rsidR="003247E4" w:rsidRDefault="00A2642B" w:rsidP="00A1422C">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Galvenās pielietojuma jomas: </w:t>
      </w:r>
      <w:r w:rsidRPr="00A2642B">
        <w:rPr>
          <w:rFonts w:ascii="Times New Roman" w:hAnsi="Times New Roman" w:cs="Times New Roman"/>
        </w:rPr>
        <w:t>veselības psiholoģija, klīniskā psiholoģija; izglītība, darbs, darba vide, konsultēšana, karjeras izvēle, vadīšana, vispārējā veselība, dzīves kvalitāte, sports un atpūta, cita (miniet, kāda).</w:t>
      </w:r>
      <w:r>
        <w:rPr>
          <w:rFonts w:ascii="MS Mincho" w:eastAsia="MS Mincho" w:hAnsi="MS Mincho" w:cs="MS Mincho"/>
        </w:rPr>
        <w:t xml:space="preserve"> </w:t>
      </w:r>
    </w:p>
    <w:p w14:paraId="69726767" w14:textId="06221758" w:rsidR="00A2642B" w:rsidRPr="00905043" w:rsidRDefault="00A2642B" w:rsidP="00A1422C">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Testa mērķa populācijas raksturojums. </w:t>
      </w:r>
      <w:r w:rsidRPr="00A2642B">
        <w:rPr>
          <w:rFonts w:ascii="Times New Roman" w:hAnsi="Times New Roman" w:cs="Times New Roman"/>
        </w:rPr>
        <w:t xml:space="preserve">Balstoties uz testa izdevēja sniegto informāciju, jānorāda testa mērķa populācija un respondentu vecums, sākot no kura instruments ir piemērojams, kā arī citi mērķa grupas raksturojumi, ja tādi testa rokasgrāmatā ir doti. Dažiem testiem populācija var būt ļoti vispārīgi raksturota, piemēram, “pieaugušie”, citiem testiem tā var būt konkrētāka, piemēram, “strādājošie” vai “zēni vecumā no 10 līdz 14 gadiem”. Šajā sadaļā jānorāda testa aprakstā minētā mērķa populācija. </w:t>
      </w:r>
    </w:p>
    <w:p w14:paraId="62F9913A" w14:textId="77777777" w:rsidR="00A1422C" w:rsidRDefault="00B60B2A" w:rsidP="00A1422C">
      <w:pPr>
        <w:widowControl w:val="0"/>
        <w:autoSpaceDE w:val="0"/>
        <w:autoSpaceDN w:val="0"/>
        <w:adjustRightInd w:val="0"/>
        <w:spacing w:line="360" w:lineRule="atLeast"/>
        <w:jc w:val="both"/>
        <w:rPr>
          <w:rFonts w:ascii="MS Mincho" w:eastAsia="MS Mincho" w:hAnsi="MS Mincho" w:cs="MS Mincho"/>
        </w:rPr>
      </w:pPr>
      <w:r>
        <w:rPr>
          <w:rFonts w:ascii="Times" w:hAnsi="Times" w:cs="Times"/>
          <w:b/>
          <w:bCs/>
        </w:rPr>
        <w:t>T</w:t>
      </w:r>
      <w:r w:rsidR="00A2642B" w:rsidRPr="00A2642B">
        <w:rPr>
          <w:rFonts w:ascii="Times" w:hAnsi="Times" w:cs="Times"/>
          <w:b/>
          <w:bCs/>
        </w:rPr>
        <w:t xml:space="preserve">esta skalu skaits un īss mērāmo mainīgo apraksts. </w:t>
      </w:r>
      <w:r w:rsidR="00A2642B" w:rsidRPr="00A2642B">
        <w:rPr>
          <w:rFonts w:ascii="Times New Roman" w:hAnsi="Times New Roman" w:cs="Times New Roman"/>
        </w:rPr>
        <w:t>Jānorāda, kāda ir testa struktūra, cik skalas un apakšskalas tajā ir, kādas. Īsi raksturojiet (definējiet) katru no skalām (konstruktu, ko mēra attiecīgā skala).</w:t>
      </w:r>
      <w:r w:rsidR="00A2642B" w:rsidRPr="00A2642B">
        <w:rPr>
          <w:rFonts w:ascii="MS Mincho" w:eastAsia="MS Mincho" w:hAnsi="MS Mincho" w:cs="MS Mincho"/>
        </w:rPr>
        <w:t> </w:t>
      </w:r>
    </w:p>
    <w:p w14:paraId="37E1C554" w14:textId="1B4539F9" w:rsidR="00A2642B" w:rsidRPr="00A2642B" w:rsidRDefault="00A2642B" w:rsidP="00A1422C">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vienību skaits. </w:t>
      </w:r>
      <w:r w:rsidRPr="00A2642B">
        <w:rPr>
          <w:rFonts w:ascii="Times New Roman" w:hAnsi="Times New Roman" w:cs="Times New Roman"/>
        </w:rPr>
        <w:t xml:space="preserve">Jānorāda kopējais testa vienību (apgalvojumu, jautājumu vai uzdevumu) skaits. Ja testā ir vairākas skalas, tad ir jāsniedz informācija ne tikai par kopējo vienību skaitu testā, bet arī par vienību skaitu katrā no testa skalām. </w:t>
      </w:r>
    </w:p>
    <w:p w14:paraId="6B5BFFEE" w14:textId="77777777" w:rsidR="00A2642B" w:rsidRPr="00A2642B" w:rsidRDefault="00A2642B" w:rsidP="00A1422C">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vienību formāts un atbilžu skala. </w:t>
      </w:r>
      <w:r w:rsidRPr="00A2642B">
        <w:rPr>
          <w:rFonts w:ascii="Times New Roman" w:hAnsi="Times New Roman" w:cs="Times New Roman"/>
        </w:rPr>
        <w:t xml:space="preserve">Jānorāda testa vienību formāta veids un atbilžu skalas veids. Testa vienību formāts var būt: atvērts jautājums vai uzdevums, vairāku izvēļu vienība, vienāda skaita alternatīvu skala (respondentam jāizvēlas viena atbilde no vairākām alternatīvām, un šo alternatīvo izvēles variantu skaits katrā vienībā ir vienāds, piem., Ravena matricas), pretpolu / pretējas nozīmes īpašības vārdi (Osguda semantiskā diferenciāļa skala), apgalvojumi vai jautājumi ar Likerta skalas novērtējumiem, piespiedu izvēles vienības, vairāku izvēļu skala (parasti tās ir vienības, kur respondentam ir jāsarindo piedāvātās alternatīvas no visvairāk viņam atbilstošās vai visnozīmīgākās līdz vismazāk viņu raksturojošai vai vismazāk nozīmīgai), īpašības vārdu pāru kopas, cits vienību veids (raksturojiet, kāds). Atbilžu skala var būt: Likerta tipa skala, dihotomā skala (jā / nē; piekrītu / nepiekrītu; atbilst / neatbilst, pareizi / nepareizi), Osguda semantiskā diferenciāļa skala, rangu skala, nominālā skala utt. Vēlams sniegt katras skalas 1–2 vienību paraugu. </w:t>
      </w:r>
    </w:p>
    <w:p w14:paraId="43763430" w14:textId="77777777" w:rsidR="00A2642B" w:rsidRPr="00A2642B" w:rsidRDefault="00A2642B" w:rsidP="00A1422C">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vadīšanas veids. </w:t>
      </w:r>
      <w:r w:rsidRPr="00A2642B">
        <w:rPr>
          <w:rFonts w:ascii="Times New Roman" w:hAnsi="Times New Roman" w:cs="Times New Roman"/>
        </w:rPr>
        <w:t xml:space="preserve">Jānorāda, kāds testa vadīšanas veids ir paredzēts, piemēram, indivīda vadīšana mijiedarbībā, pārraudzīta grupas vadīšana, pārraudzīta lokāli instalēta datortesta izpilde, pārraudzīta instalēta datortesta izpilde internetā, nepārraudzīta lokāli instalēta </w:t>
      </w:r>
      <w:r w:rsidRPr="00A2642B">
        <w:rPr>
          <w:rFonts w:ascii="Times New Roman" w:hAnsi="Times New Roman" w:cs="Times New Roman"/>
        </w:rPr>
        <w:lastRenderedPageBreak/>
        <w:t>datortesta izpilde, nepārraudzīta internetā instalēta datortesta izpilde, pašraksturojums (</w:t>
      </w:r>
      <w:r w:rsidRPr="00A2642B">
        <w:rPr>
          <w:rFonts w:ascii="Times" w:hAnsi="Times" w:cs="Times"/>
          <w:i/>
          <w:iCs/>
        </w:rPr>
        <w:t>self-report</w:t>
      </w:r>
      <w:r w:rsidRPr="00A2642B">
        <w:rPr>
          <w:rFonts w:ascii="Times New Roman" w:hAnsi="Times New Roman" w:cs="Times New Roman"/>
        </w:rPr>
        <w:t xml:space="preserve">), citvērtējums, cits veids (norādiet, kāds). </w:t>
      </w:r>
    </w:p>
    <w:p w14:paraId="146FA094" w14:textId="77777777" w:rsidR="007723F1" w:rsidRDefault="00A2642B" w:rsidP="00A1422C">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Atbildes veids. </w:t>
      </w:r>
      <w:r w:rsidRPr="00A2642B">
        <w:rPr>
          <w:rFonts w:ascii="Times New Roman" w:hAnsi="Times New Roman" w:cs="Times New Roman"/>
        </w:rPr>
        <w:t>Balstoties uz testa izdevēja sniegto informāciju, jānorāda, kāds atbildes veids ir paredzēts, piemēram: mutiska intervija, rakstveida izpilde, manuālās darbības, datorizēta izpilde, cits veids (norādiet, kāds).</w:t>
      </w:r>
      <w:r w:rsidRPr="00A2642B">
        <w:rPr>
          <w:rFonts w:ascii="MS Mincho" w:eastAsia="MS Mincho" w:hAnsi="MS Mincho" w:cs="MS Mincho"/>
        </w:rPr>
        <w:t> </w:t>
      </w:r>
    </w:p>
    <w:p w14:paraId="28BCF07A" w14:textId="196FFED9" w:rsidR="00A2642B" w:rsidRPr="00A2642B" w:rsidRDefault="00A2642B" w:rsidP="00A1422C">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vadīšanas nosacījumi un nepieciešamie materiāli. </w:t>
      </w:r>
      <w:r w:rsidRPr="00A2642B">
        <w:rPr>
          <w:rFonts w:ascii="Times New Roman" w:hAnsi="Times New Roman" w:cs="Times New Roman"/>
        </w:rPr>
        <w:t xml:space="preserve">Ja ir nepieciešamas kādas speciālas iekārtas (piemēram, videomagnetofons, magnetofons, mākslinieciskās jaunrades materiāli u. c.), tās šeit ir jānorāda. Turklāt ir jāraksturo visi īpašie testēšanas nosacījumi vai apstākļi. Testa “standarta testēšanas nosacījumiem” jābūt pieejamiem pārraudzītai novērtēšanai. Tie var ietvert klusu, labi apgaismotu un labi vēdināmu telpu ar atbilstošu vietu galdam un sēdvietām, kas nepieciešami respondentam un testa vadītājam. </w:t>
      </w:r>
    </w:p>
    <w:p w14:paraId="73624665" w14:textId="77777777" w:rsidR="00A2642B" w:rsidRPr="00A2642B" w:rsidRDefault="00A2642B" w:rsidP="00A1422C">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izpildes laiks. </w:t>
      </w:r>
      <w:r w:rsidRPr="00A2642B">
        <w:rPr>
          <w:rFonts w:ascii="Times New Roman" w:hAnsi="Times New Roman" w:cs="Times New Roman"/>
        </w:rPr>
        <w:t xml:space="preserve">Jānorāda aptuvens testa aizpildīšanas laiks, t. i., testa vadīšanas laiks vienai sesijai, kurā ir jāiekļauj laiks, kas ietver visu testa vienību vadīšanu, un laiks, kas patērēts instrukciju sniegšanai, piemēru izpildei, kā arī īsu komentāru sniegšanai sesijas noslēgumā; jānorāda, vai ir paredzēts izpildes laika ierobežojums; ja ir, tad kāds. </w:t>
      </w:r>
    </w:p>
    <w:p w14:paraId="2298B04A" w14:textId="77777777" w:rsidR="00E437EC" w:rsidRDefault="00A2642B" w:rsidP="00A1422C">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Instrukcija (norādījumi) respondentiem. </w:t>
      </w:r>
      <w:r w:rsidRPr="00A2642B">
        <w:rPr>
          <w:rFonts w:ascii="Times New Roman" w:hAnsi="Times New Roman" w:cs="Times New Roman"/>
        </w:rPr>
        <w:t>Precīzi jānorāda, kāda instrukcija (kādi norādījumi) tika doti respondentam.</w:t>
      </w:r>
      <w:r w:rsidRPr="00A2642B">
        <w:rPr>
          <w:rFonts w:ascii="MS Mincho" w:eastAsia="MS Mincho" w:hAnsi="MS Mincho" w:cs="MS Mincho"/>
        </w:rPr>
        <w:t> </w:t>
      </w:r>
    </w:p>
    <w:p w14:paraId="1C3374E0" w14:textId="56AFD28F" w:rsidR="00A2642B" w:rsidRPr="00A2642B" w:rsidRDefault="00A2642B" w:rsidP="00A1422C">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formas. </w:t>
      </w:r>
      <w:r w:rsidRPr="00A2642B">
        <w:rPr>
          <w:rFonts w:ascii="Times New Roman" w:hAnsi="Times New Roman" w:cs="Times New Roman"/>
        </w:rPr>
        <w:t>Jānorāda, vai ir pieejamas dažādas testa formas, piemēram, pilnā testa versija un saīsinātā versija, primārā un paralēlā testa forma, datorizētā versija utt. Ja ir pieejamas alternatīvas testa versijas (formas), īsumā jāapraksta katras formas pielietojums dažādām cilvēku grupām. Atsevišķos gadījumos testa dažādās formas ir līdzvērtīgas – t.i., ir aizvietojamas formas. Citos gadījumos dažādās formas ir paredzētas dažādām cilvēku grupām (piemēram, bērnu forma un pieaugušo forma). Ja pastāv vairāk nekā viena forma, tad jānorāda, vai tās ir līdzvērtīgas / aizvietojamas formas, vai tās ir paredzētas, lai kalpotu atšķirīgām funkcijām, piemēram, īsā un garā versija. Daži testi var būt daļēji vai pilnībā automatizēti vai pieejami datorizētā versijā. Datorizētajām testa versijām īsi jāapraksta programmatūras un datortehnikas prasības. Obligāti jānorāda visa pamatinformācija par katru no pieejamām testa formām – to pilno un saīsināto nosaukumu, autoru(-us), publicēšanas gadu, adaptācijas autoru</w:t>
      </w:r>
      <w:r>
        <w:rPr>
          <w:rFonts w:ascii="Times New Roman" w:hAnsi="Times New Roman" w:cs="Times New Roman"/>
        </w:rPr>
        <w:t xml:space="preserve"> </w:t>
      </w:r>
      <w:r w:rsidRPr="00A2642B">
        <w:rPr>
          <w:rFonts w:ascii="Times New Roman" w:hAnsi="Times New Roman" w:cs="Times New Roman"/>
        </w:rPr>
        <w:t xml:space="preserve">(- us), utt. (sk. pirmo punktu). </w:t>
      </w:r>
    </w:p>
    <w:p w14:paraId="59D9F127" w14:textId="77777777" w:rsidR="00501036" w:rsidRDefault="00A2642B" w:rsidP="00501036">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Testa izstrādes izlases raksturojums: </w:t>
      </w:r>
      <w:r w:rsidRPr="00A2642B">
        <w:rPr>
          <w:rFonts w:ascii="Times New Roman" w:hAnsi="Times New Roman" w:cs="Times New Roman"/>
        </w:rPr>
        <w:t>tās apjoms (cilvēku skaits), informācija par respondentu sociāli demogrāfiskajiem rādītājiem (dzimuma proporcijas izlasē, respondentu vidējais vecums, vecuma diapazons izlasē utt.).</w:t>
      </w:r>
      <w:r w:rsidRPr="00A2642B">
        <w:rPr>
          <w:rFonts w:ascii="MS Mincho" w:eastAsia="MS Mincho" w:hAnsi="MS Mincho" w:cs="MS Mincho"/>
        </w:rPr>
        <w:t> </w:t>
      </w:r>
    </w:p>
    <w:p w14:paraId="7D17634D" w14:textId="19055B8F" w:rsidR="00A2642B" w:rsidRPr="00A2642B" w:rsidRDefault="00A2642B" w:rsidP="00501036">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standartizācijas izlases raksturojums: </w:t>
      </w:r>
      <w:r w:rsidRPr="00A2642B">
        <w:rPr>
          <w:rFonts w:ascii="Times New Roman" w:hAnsi="Times New Roman" w:cs="Times New Roman"/>
        </w:rPr>
        <w:t xml:space="preserve">tās apjoms (cilvēku skaits), informācija par respondentu sociāli demogrāfiskajiem rādītājiem (dzimuma proporcijas izlasē, respondentu vidējais vecums, vecuma diapazons izlasē utt.). </w:t>
      </w:r>
    </w:p>
    <w:p w14:paraId="05498E71" w14:textId="77777777" w:rsidR="00A2642B" w:rsidRPr="00A2642B" w:rsidRDefault="00A2642B" w:rsidP="00501036">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Profesionālā kvalifikācija, kas nepieciešama testa lietošanai. </w:t>
      </w:r>
      <w:r w:rsidRPr="00A2642B">
        <w:rPr>
          <w:rFonts w:ascii="Times New Roman" w:hAnsi="Times New Roman" w:cs="Times New Roman"/>
        </w:rPr>
        <w:t xml:space="preserve">Jānorāda, kāda profesionālā kvalifikācija ir nepieciešama testa lietošanai (ko pieprasa testa izdevējs). Iespējamie varianti: nav nepieciešama speciālā kvalifikācija, ir nepieciešama sertifikācija darbam ar šo testu, ir </w:t>
      </w:r>
      <w:r w:rsidRPr="00A2642B">
        <w:rPr>
          <w:rFonts w:ascii="Times New Roman" w:hAnsi="Times New Roman" w:cs="Times New Roman"/>
        </w:rPr>
        <w:lastRenderedPageBreak/>
        <w:t xml:space="preserve">nepieciešama sertifikācija vispārējo sasniegumu testēšanā, sertifikācija vispārējā personības novērtēšanā; ir nepieciešama praktizējoša psihologa kvalifikācija, psihologs pētnieks; akadēmisks pētnieks, kas nav psihologs; praktizējošs speciālists saistītās profesijās (terapijā, medicīnā, konsultēšanā, izglītībā, cilvēkresursu jomā u. c), cita (norādiet, kāda). </w:t>
      </w:r>
    </w:p>
    <w:p w14:paraId="7D96301F" w14:textId="77777777" w:rsidR="00501036" w:rsidRDefault="00A2642B" w:rsidP="00D856CB">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4. Rezultātu apstrāde </w:t>
      </w:r>
      <w:r w:rsidRPr="00A2642B">
        <w:rPr>
          <w:rFonts w:ascii="Times New Roman" w:hAnsi="Times New Roman" w:cs="Times New Roman"/>
        </w:rPr>
        <w:t>(</w:t>
      </w:r>
      <w:r w:rsidRPr="00A2642B">
        <w:rPr>
          <w:rFonts w:ascii="Times" w:hAnsi="Times" w:cs="Times"/>
          <w:i/>
          <w:iCs/>
        </w:rPr>
        <w:t>measurement &amp; scoring</w:t>
      </w:r>
      <w:r w:rsidRPr="00A2642B">
        <w:rPr>
          <w:rFonts w:ascii="Times New Roman" w:hAnsi="Times New Roman" w:cs="Times New Roman"/>
        </w:rPr>
        <w:t>)</w:t>
      </w:r>
      <w:r w:rsidRPr="00A2642B">
        <w:rPr>
          <w:rFonts w:ascii="MS Mincho" w:eastAsia="MS Mincho" w:hAnsi="MS Mincho" w:cs="MS Mincho"/>
        </w:rPr>
        <w:t> </w:t>
      </w:r>
    </w:p>
    <w:p w14:paraId="5BBA640B" w14:textId="77777777" w:rsidR="00501036" w:rsidRDefault="00A2642B" w:rsidP="00D856CB">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Testa datu apstrādes procedūra. </w:t>
      </w:r>
      <w:r w:rsidRPr="00A2642B">
        <w:rPr>
          <w:rFonts w:ascii="Times New Roman" w:hAnsi="Times New Roman" w:cs="Times New Roman"/>
        </w:rPr>
        <w:t xml:space="preserve">Atbildiet, pamatojoties uz testa izdevēja rokasgrāmatā un citos dokumentos sniegto informāciju. Biežāk sastopamie testa datu apstrādes procedūras veidi: datorizēta apstrāde, testa izpildītājam tieši ievadot atbildes; datorizēta apstrāde, manuāli ievadot atbildes no testa protokola papīra formātā; datorizēta apstrāde, lietojot optisko zīmju lasītājiekārtu, ievadot atbildes no testa protokola papīra formātā; vienkārša manuālā protokola apstrādes atslēga – nepieciešamas tikai ballu summēšanas un pieraksta prasmes; sarežģīta manuālā apstrāde – nepieciešama konkrētā testa datu apstrādes iemaņu apguve; biroja pakalpojums – piemēram, apstrādi veic testa izplatītāja kompānija; cits veids (norādiet, kāds). </w:t>
      </w:r>
      <w:r w:rsidRPr="00A2642B">
        <w:rPr>
          <w:rFonts w:ascii="Times" w:hAnsi="Times" w:cs="Times"/>
          <w:b/>
          <w:bCs/>
        </w:rPr>
        <w:t xml:space="preserve">Balles </w:t>
      </w:r>
      <w:r w:rsidRPr="00A2642B">
        <w:rPr>
          <w:rFonts w:ascii="Times New Roman" w:hAnsi="Times New Roman" w:cs="Times New Roman"/>
        </w:rPr>
        <w:t>(</w:t>
      </w:r>
      <w:r w:rsidRPr="00A2642B">
        <w:rPr>
          <w:rFonts w:ascii="Times" w:hAnsi="Times" w:cs="Times"/>
          <w:i/>
          <w:iCs/>
        </w:rPr>
        <w:t>scores</w:t>
      </w:r>
      <w:r w:rsidRPr="00A2642B">
        <w:rPr>
          <w:rFonts w:ascii="Times New Roman" w:hAnsi="Times New Roman" w:cs="Times New Roman"/>
        </w:rPr>
        <w:t>). Balstoties uz testa izdevēja rokasgrāmatā un citos dokumentos sniegto informāciju, jāsniedz īss datu apstrādes sistēmas apraksts – ja testa atslēga ir publiski pieejama, jāsniedz informācija par sākotnējo ballu aprēķināšanas (iegūšanas) mehānismu: kā iegūst sākotnējās balles apakšskalu un pamatskalu līmenī, kā koriģēt minējumus (ja tāda procedūra ir paredzēta), kā veikt atbilžu kvalitatīvu interpretāciju (ja tas ir paredzēts) utt.</w:t>
      </w:r>
      <w:r w:rsidRPr="00A2642B">
        <w:rPr>
          <w:rFonts w:ascii="MS Mincho" w:eastAsia="MS Mincho" w:hAnsi="MS Mincho" w:cs="MS Mincho"/>
        </w:rPr>
        <w:t> </w:t>
      </w:r>
    </w:p>
    <w:p w14:paraId="71EA3620" w14:textId="189CD4A9" w:rsidR="00A2642B" w:rsidRPr="00A2642B" w:rsidRDefault="00A2642B" w:rsidP="00D856CB">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Testa sākotnējo ballu transformācija par standartizētām ballēm. </w:t>
      </w:r>
      <w:r w:rsidRPr="00A2642B">
        <w:rPr>
          <w:rFonts w:ascii="Times New Roman" w:hAnsi="Times New Roman" w:cs="Times New Roman"/>
        </w:rPr>
        <w:t xml:space="preserve">Jānorāda, vai ir paredzēts un, ja ir, tad – kā ir paredzēts iegūt standartizētās testa balles, piemēram, var būt normatīvās balles, kas iegūtas, lietojot testa normatīvu tabulas, vai nenormētās standartizētās balles, kas iegūtas ar sākotnējo ballu lineāras transformācijas palīdzību, piemēram, </w:t>
      </w:r>
      <w:r w:rsidRPr="00A2642B">
        <w:rPr>
          <w:rFonts w:ascii="Times" w:hAnsi="Times" w:cs="Times"/>
          <w:i/>
          <w:iCs/>
        </w:rPr>
        <w:t xml:space="preserve">z </w:t>
      </w:r>
      <w:r w:rsidRPr="00A2642B">
        <w:rPr>
          <w:rFonts w:ascii="Times New Roman" w:hAnsi="Times New Roman" w:cs="Times New Roman"/>
        </w:rPr>
        <w:t xml:space="preserve">vērtībām, </w:t>
      </w:r>
      <w:r w:rsidRPr="00A2642B">
        <w:rPr>
          <w:rFonts w:ascii="Times" w:hAnsi="Times" w:cs="Times"/>
          <w:i/>
          <w:iCs/>
        </w:rPr>
        <w:t xml:space="preserve">T </w:t>
      </w:r>
      <w:r w:rsidRPr="00A2642B">
        <w:rPr>
          <w:rFonts w:ascii="Times New Roman" w:hAnsi="Times New Roman" w:cs="Times New Roman"/>
        </w:rPr>
        <w:t xml:space="preserve">ballēm, PR vai kādām citām standartizētām vērtībām. Obligāti jānorāda, kāds standartizēto vērtību veids tiek izmantots. </w:t>
      </w:r>
    </w:p>
    <w:p w14:paraId="412B68DA" w14:textId="77777777" w:rsidR="00A2642B" w:rsidRPr="00A2642B" w:rsidRDefault="00A2642B" w:rsidP="00D856CB">
      <w:pPr>
        <w:widowControl w:val="0"/>
        <w:numPr>
          <w:ilvl w:val="0"/>
          <w:numId w:val="1"/>
        </w:numPr>
        <w:tabs>
          <w:tab w:val="left" w:pos="220"/>
          <w:tab w:val="left" w:pos="720"/>
        </w:tabs>
        <w:autoSpaceDE w:val="0"/>
        <w:autoSpaceDN w:val="0"/>
        <w:adjustRightInd w:val="0"/>
        <w:spacing w:line="360" w:lineRule="atLeast"/>
        <w:ind w:hanging="720"/>
        <w:jc w:val="both"/>
        <w:rPr>
          <w:rFonts w:ascii="Times" w:hAnsi="Times" w:cs="Times"/>
          <w:b/>
          <w:bCs/>
        </w:rPr>
      </w:pPr>
      <w:r w:rsidRPr="00A2642B">
        <w:rPr>
          <w:rFonts w:ascii="Times" w:hAnsi="Times" w:cs="Times"/>
          <w:b/>
          <w:bCs/>
        </w:rPr>
        <w:t xml:space="preserve">Rezultātu interpretācija: </w:t>
      </w:r>
      <w:r w:rsidRPr="00A2642B">
        <w:rPr>
          <w:rFonts w:ascii="Times New Roman" w:hAnsi="Times New Roman" w:cs="Times New Roman"/>
          <w:b/>
          <w:bCs/>
        </w:rPr>
        <w:t xml:space="preserve">īss skaidrojums, kā interpretēt iegūtās testa balles. </w:t>
      </w:r>
      <w:r w:rsidRPr="00A2642B">
        <w:rPr>
          <w:rFonts w:ascii="MS Mincho" w:eastAsia="MS Mincho" w:hAnsi="MS Mincho" w:cs="MS Mincho"/>
          <w:b/>
          <w:bCs/>
        </w:rPr>
        <w:t> </w:t>
      </w:r>
    </w:p>
    <w:p w14:paraId="57EED405" w14:textId="77777777" w:rsidR="00D856CB" w:rsidRDefault="00A2642B" w:rsidP="00D856CB">
      <w:pPr>
        <w:widowControl w:val="0"/>
        <w:numPr>
          <w:ilvl w:val="0"/>
          <w:numId w:val="1"/>
        </w:numPr>
        <w:tabs>
          <w:tab w:val="left" w:pos="0"/>
          <w:tab w:val="left" w:pos="220"/>
        </w:tabs>
        <w:autoSpaceDE w:val="0"/>
        <w:autoSpaceDN w:val="0"/>
        <w:adjustRightInd w:val="0"/>
        <w:spacing w:line="360" w:lineRule="atLeast"/>
        <w:ind w:left="0" w:firstLine="0"/>
        <w:jc w:val="both"/>
        <w:rPr>
          <w:rFonts w:ascii="Times" w:hAnsi="Times" w:cs="Times"/>
          <w:b/>
          <w:bCs/>
        </w:rPr>
      </w:pPr>
      <w:r w:rsidRPr="00A2642B">
        <w:rPr>
          <w:rFonts w:ascii="Times" w:hAnsi="Times" w:cs="Times"/>
          <w:b/>
          <w:bCs/>
        </w:rPr>
        <w:t xml:space="preserve">Informācija par testa psihometriskajiem rādītājiem. </w:t>
      </w:r>
      <w:r w:rsidRPr="00A2642B">
        <w:rPr>
          <w:rFonts w:ascii="Times New Roman" w:hAnsi="Times New Roman" w:cs="Times New Roman"/>
          <w:b/>
          <w:bCs/>
        </w:rPr>
        <w:t xml:space="preserve">Jāsniedz īss pārskats par </w:t>
      </w:r>
      <w:r w:rsidRPr="00A2642B">
        <w:rPr>
          <w:rFonts w:ascii="Times New Roman" w:hAnsi="Times New Roman" w:cs="Times New Roman"/>
        </w:rPr>
        <w:t>oriģinālās testa versijas psihometriskajiem rādītājiem, piem., skalu iekšējo saskaņotību, retesta ticamību, konstrukta validitāti (pamatotību), validitāti pēc kritērija (</w:t>
      </w:r>
      <w:r w:rsidRPr="00A2642B">
        <w:rPr>
          <w:rFonts w:ascii="Times" w:hAnsi="Times" w:cs="Times"/>
          <w:i/>
          <w:iCs/>
        </w:rPr>
        <w:t>criterion validity</w:t>
      </w:r>
      <w:r w:rsidRPr="00A2642B">
        <w:rPr>
          <w:rFonts w:ascii="Times New Roman" w:hAnsi="Times New Roman" w:cs="Times New Roman"/>
        </w:rPr>
        <w:t>) utt. Ja ir zināms, sākumā varat īsumā aprakstīt testa izstrādes procedūru, sniegt informāciju par sākotnējo testa vienību avotiem, par testa vienību atlases un analīzes principiem, kas tika ievēroti, veidojot testa gala versiju. Vēlams sniegt nelielu pārskatu par saistītiem pētījumiem (piem., par pētījumiem, kas pamato testa konstrukta validitāti un validitāti pēc kritērija).</w:t>
      </w:r>
      <w:r w:rsidRPr="00A2642B">
        <w:rPr>
          <w:rFonts w:ascii="MS Mincho" w:eastAsia="MS Mincho" w:hAnsi="MS Mincho" w:cs="MS Mincho"/>
        </w:rPr>
        <w:t> </w:t>
      </w:r>
    </w:p>
    <w:p w14:paraId="39625D85" w14:textId="0048A215" w:rsidR="00A2642B" w:rsidRPr="00D856CB" w:rsidRDefault="00A2642B" w:rsidP="00D856CB">
      <w:pPr>
        <w:widowControl w:val="0"/>
        <w:tabs>
          <w:tab w:val="left" w:pos="0"/>
          <w:tab w:val="left" w:pos="220"/>
        </w:tabs>
        <w:autoSpaceDE w:val="0"/>
        <w:autoSpaceDN w:val="0"/>
        <w:adjustRightInd w:val="0"/>
        <w:spacing w:line="360" w:lineRule="atLeast"/>
        <w:jc w:val="both"/>
        <w:rPr>
          <w:rFonts w:ascii="Times" w:hAnsi="Times" w:cs="Times"/>
          <w:b/>
          <w:bCs/>
        </w:rPr>
      </w:pPr>
      <w:r w:rsidRPr="00D856CB">
        <w:rPr>
          <w:rFonts w:ascii="Times" w:hAnsi="Times" w:cs="Times"/>
          <w:b/>
          <w:bCs/>
        </w:rPr>
        <w:t xml:space="preserve">7. Informācija par testa adaptāciju latviešu valodā (testa adaptētās versijas izstrādi un tās psihometriskajiem rādītājiem): </w:t>
      </w:r>
      <w:r w:rsidRPr="00D856CB">
        <w:rPr>
          <w:rFonts w:ascii="Times New Roman" w:hAnsi="Times New Roman" w:cs="Times New Roman"/>
        </w:rPr>
        <w:t xml:space="preserve">informācija par adaptētās testa versijas izstrādes procesu, iekļaujot tulkošanas procesa aprakstu, testa vienību atlases un novērtēšanas procesa aprakstu, informāciju par adaptētās testa versijas psihometriskajiem rādītājiem, par adaptācijas un vietējās standartizācijas izlases raksturojumu utt. Ja adaptētā testa versija ar kaut ko atšķiras no oriģinālās testa versijas, to noteikti detalizēti jāapraksta un jāpamato, kāpēc bija nepieciešams </w:t>
      </w:r>
      <w:r w:rsidRPr="00D856CB">
        <w:rPr>
          <w:rFonts w:ascii="Times New Roman" w:hAnsi="Times New Roman" w:cs="Times New Roman"/>
        </w:rPr>
        <w:lastRenderedPageBreak/>
        <w:t>veikt šādas izmaiņas. Šajā gadījumā pielikumā ir jāpievieno gan oriģinālā testa versija, gan modificētā testa versija.</w:t>
      </w:r>
      <w:r w:rsidRPr="00D856CB">
        <w:rPr>
          <w:rFonts w:ascii="MS Mincho" w:eastAsia="MS Mincho" w:hAnsi="MS Mincho" w:cs="MS Mincho"/>
        </w:rPr>
        <w:t> </w:t>
      </w:r>
    </w:p>
    <w:p w14:paraId="0DAA877E" w14:textId="77777777" w:rsidR="00A2642B" w:rsidRPr="00A2642B" w:rsidRDefault="00A2642B" w:rsidP="00D856CB">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8. Informācija par apraksta autoru: </w:t>
      </w:r>
      <w:r w:rsidRPr="00A2642B">
        <w:rPr>
          <w:rFonts w:ascii="Times New Roman" w:hAnsi="Times New Roman" w:cs="Times New Roman"/>
        </w:rPr>
        <w:t xml:space="preserve">ziņas par sevi: vārds, uzvārds, kontaktinformācija (piem., e-pasta adrese). </w:t>
      </w:r>
    </w:p>
    <w:p w14:paraId="621CADE2" w14:textId="77777777" w:rsidR="00A2642B" w:rsidRPr="00A2642B" w:rsidRDefault="00A2642B" w:rsidP="00D856CB">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9. Par lokālo (adaptēto) testa versiju atbildīgā / kontaktpersona: </w:t>
      </w:r>
      <w:r w:rsidRPr="00A2642B">
        <w:rPr>
          <w:rFonts w:ascii="Times New Roman" w:hAnsi="Times New Roman" w:cs="Times New Roman"/>
        </w:rPr>
        <w:t xml:space="preserve">informācija par personu, kas ir atbildīga vai ar kuru var kontaktēties par jautājumiem, kas saistīti ar lokālās (adaptētās) testa versijas izmantošanu. Norādiet šīs personas vārdu, uzvārdu un kontaktinformāciju (piem., e-pasta adresi). </w:t>
      </w:r>
    </w:p>
    <w:p w14:paraId="37059052" w14:textId="77777777" w:rsidR="001678DE" w:rsidRDefault="00A2642B" w:rsidP="00D856CB">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10. Piezīmes. </w:t>
      </w:r>
      <w:r w:rsidRPr="00A2642B">
        <w:rPr>
          <w:rFonts w:ascii="Times New Roman" w:hAnsi="Times New Roman" w:cs="Times New Roman"/>
        </w:rPr>
        <w:t>Piemēram, par testa adaptētās versijas vienību kvalitāti, testa lietošanas ierobežojumiem utt.</w:t>
      </w:r>
      <w:r w:rsidRPr="00A2642B">
        <w:rPr>
          <w:rFonts w:ascii="MS Mincho" w:eastAsia="MS Mincho" w:hAnsi="MS Mincho" w:cs="MS Mincho"/>
        </w:rPr>
        <w:t> </w:t>
      </w:r>
    </w:p>
    <w:p w14:paraId="0147B164" w14:textId="6B7E61A5" w:rsidR="00A2642B" w:rsidRPr="00A2642B" w:rsidRDefault="00A2642B" w:rsidP="00D856CB">
      <w:pPr>
        <w:widowControl w:val="0"/>
        <w:autoSpaceDE w:val="0"/>
        <w:autoSpaceDN w:val="0"/>
        <w:adjustRightInd w:val="0"/>
        <w:spacing w:line="360" w:lineRule="atLeast"/>
        <w:jc w:val="both"/>
        <w:rPr>
          <w:rFonts w:ascii="Times" w:hAnsi="Times" w:cs="Times"/>
        </w:rPr>
      </w:pPr>
      <w:r w:rsidRPr="00A2642B">
        <w:rPr>
          <w:rFonts w:ascii="Times" w:hAnsi="Times" w:cs="Times"/>
          <w:b/>
          <w:bCs/>
        </w:rPr>
        <w:t xml:space="preserve">11. Informācija par oriģinālās testa versijas publicēšanas avotu: </w:t>
      </w:r>
      <w:r w:rsidRPr="00A2642B">
        <w:rPr>
          <w:rFonts w:ascii="Times New Roman" w:hAnsi="Times New Roman" w:cs="Times New Roman"/>
        </w:rPr>
        <w:t xml:space="preserve">pilna bibliogrāfiskā informācija, noformējot to saskaņā ar </w:t>
      </w:r>
      <w:r w:rsidRPr="00A2642B">
        <w:rPr>
          <w:rFonts w:ascii="Times" w:hAnsi="Times" w:cs="Times"/>
          <w:i/>
          <w:iCs/>
        </w:rPr>
        <w:t xml:space="preserve">APA </w:t>
      </w:r>
      <w:r w:rsidRPr="00A2642B">
        <w:rPr>
          <w:rFonts w:ascii="Times New Roman" w:hAnsi="Times New Roman" w:cs="Times New Roman"/>
        </w:rPr>
        <w:t xml:space="preserve">standartiem. </w:t>
      </w:r>
    </w:p>
    <w:p w14:paraId="5D7F23FD" w14:textId="77777777" w:rsidR="00274578" w:rsidRDefault="00A2642B" w:rsidP="00D856CB">
      <w:pPr>
        <w:widowControl w:val="0"/>
        <w:autoSpaceDE w:val="0"/>
        <w:autoSpaceDN w:val="0"/>
        <w:adjustRightInd w:val="0"/>
        <w:spacing w:line="360" w:lineRule="atLeast"/>
        <w:jc w:val="both"/>
        <w:rPr>
          <w:rFonts w:ascii="MS Mincho" w:eastAsia="MS Mincho" w:hAnsi="MS Mincho" w:cs="MS Mincho"/>
        </w:rPr>
      </w:pPr>
      <w:r w:rsidRPr="00A2642B">
        <w:rPr>
          <w:rFonts w:ascii="Times" w:hAnsi="Times" w:cs="Times"/>
          <w:b/>
          <w:bCs/>
        </w:rPr>
        <w:t xml:space="preserve">12. Informācija par lokālās (adaptētās) testa versijas publicēšanas avotu: </w:t>
      </w:r>
      <w:r w:rsidRPr="00A2642B">
        <w:rPr>
          <w:rFonts w:ascii="Times New Roman" w:hAnsi="Times New Roman" w:cs="Times New Roman"/>
        </w:rPr>
        <w:t xml:space="preserve">pilna bibliogrāfiskā informācija, noformējot to saskaņā ar </w:t>
      </w:r>
      <w:r w:rsidRPr="00A2642B">
        <w:rPr>
          <w:rFonts w:ascii="Times" w:hAnsi="Times" w:cs="Times"/>
          <w:i/>
          <w:iCs/>
        </w:rPr>
        <w:t xml:space="preserve">APA </w:t>
      </w:r>
      <w:r w:rsidRPr="00A2642B">
        <w:rPr>
          <w:rFonts w:ascii="Times New Roman" w:hAnsi="Times New Roman" w:cs="Times New Roman"/>
        </w:rPr>
        <w:t>standartiem.</w:t>
      </w:r>
      <w:r w:rsidRPr="00A2642B">
        <w:rPr>
          <w:rFonts w:ascii="MS Mincho" w:eastAsia="MS Mincho" w:hAnsi="MS Mincho" w:cs="MS Mincho"/>
        </w:rPr>
        <w:t> </w:t>
      </w:r>
    </w:p>
    <w:p w14:paraId="366CE73A" w14:textId="71948C81" w:rsidR="00A2642B" w:rsidRDefault="00A2642B" w:rsidP="00D856CB">
      <w:pPr>
        <w:widowControl w:val="0"/>
        <w:autoSpaceDE w:val="0"/>
        <w:autoSpaceDN w:val="0"/>
        <w:adjustRightInd w:val="0"/>
        <w:spacing w:line="360" w:lineRule="atLeast"/>
        <w:jc w:val="both"/>
        <w:rPr>
          <w:rFonts w:ascii="Times New Roman" w:hAnsi="Times New Roman" w:cs="Times New Roman"/>
        </w:rPr>
      </w:pPr>
      <w:r w:rsidRPr="00A2642B">
        <w:rPr>
          <w:rFonts w:ascii="Times" w:hAnsi="Times" w:cs="Times"/>
          <w:b/>
          <w:bCs/>
        </w:rPr>
        <w:t xml:space="preserve">13. Citi izmantotie informācijas avoti: </w:t>
      </w:r>
      <w:r w:rsidRPr="00A2642B">
        <w:rPr>
          <w:rFonts w:ascii="Times New Roman" w:hAnsi="Times New Roman" w:cs="Times New Roman"/>
        </w:rPr>
        <w:t xml:space="preserve">pilna bibliogrāfiskā informācija par VISIEM informācijas avotiem, uz kuriem ir sniegta informācija sagatavotajā testa aprakstā; atsauces tekstā un saraksts jānoformē saskaņā ar </w:t>
      </w:r>
      <w:r w:rsidRPr="00A2642B">
        <w:rPr>
          <w:rFonts w:ascii="Times" w:hAnsi="Times" w:cs="Times"/>
          <w:i/>
          <w:iCs/>
        </w:rPr>
        <w:t xml:space="preserve">APA </w:t>
      </w:r>
      <w:r w:rsidRPr="00A2642B">
        <w:rPr>
          <w:rFonts w:ascii="Times New Roman" w:hAnsi="Times New Roman" w:cs="Times New Roman"/>
        </w:rPr>
        <w:t xml:space="preserve">standartiem. </w:t>
      </w:r>
    </w:p>
    <w:p w14:paraId="26908B85" w14:textId="77777777" w:rsidR="00196EA4" w:rsidRPr="006F5732" w:rsidRDefault="00F1156E" w:rsidP="00196EA4">
      <w:pPr>
        <w:pStyle w:val="ListParagraph"/>
        <w:widowControl w:val="0"/>
        <w:numPr>
          <w:ilvl w:val="0"/>
          <w:numId w:val="2"/>
        </w:numPr>
        <w:tabs>
          <w:tab w:val="left" w:pos="284"/>
        </w:tabs>
        <w:autoSpaceDE w:val="0"/>
        <w:autoSpaceDN w:val="0"/>
        <w:adjustRightInd w:val="0"/>
        <w:ind w:left="0" w:firstLine="0"/>
        <w:jc w:val="both"/>
        <w:rPr>
          <w:rFonts w:ascii="Times New Roman" w:hAnsi="Times New Roman" w:cs="Times New Roman"/>
          <w:b/>
          <w:bCs/>
          <w:highlight w:val="lightGray"/>
        </w:rPr>
      </w:pPr>
      <w:r w:rsidRPr="006F5732">
        <w:rPr>
          <w:rFonts w:ascii="Times New Roman" w:hAnsi="Times New Roman" w:cs="Times New Roman"/>
          <w:highlight w:val="lightGray"/>
        </w:rPr>
        <w:t xml:space="preserve">Lūdzu nosūtiet </w:t>
      </w:r>
      <w:r w:rsidR="00894D8D" w:rsidRPr="006F5732">
        <w:rPr>
          <w:rFonts w:ascii="Times New Roman" w:hAnsi="Times New Roman" w:cs="Times New Roman"/>
          <w:highlight w:val="lightGray"/>
        </w:rPr>
        <w:t xml:space="preserve">aizpildīto aprakstu uz epastu: </w:t>
      </w:r>
      <w:r w:rsidR="00196EA4" w:rsidRPr="006F5732">
        <w:rPr>
          <w:rFonts w:ascii="Times New Roman" w:hAnsi="Times New Roman" w:cs="Times New Roman"/>
          <w:b/>
          <w:bCs/>
          <w:highlight w:val="lightGray"/>
        </w:rPr>
        <w:t>laura.regzdina@rsu.lv</w:t>
      </w:r>
      <w:r w:rsidR="00196EA4" w:rsidRPr="006F5732">
        <w:rPr>
          <w:rFonts w:ascii="Times New Roman" w:hAnsi="Times New Roman" w:cs="Times New Roman"/>
          <w:b/>
          <w:bCs/>
          <w:highlight w:val="lightGray"/>
        </w:rPr>
        <w:t xml:space="preserve"> </w:t>
      </w:r>
    </w:p>
    <w:p w14:paraId="7929603C" w14:textId="32E40437" w:rsidR="00196EA4" w:rsidRDefault="00196EA4" w:rsidP="00196EA4">
      <w:pPr>
        <w:widowControl w:val="0"/>
        <w:tabs>
          <w:tab w:val="left" w:pos="284"/>
        </w:tabs>
        <w:autoSpaceDE w:val="0"/>
        <w:autoSpaceDN w:val="0"/>
        <w:adjustRightInd w:val="0"/>
        <w:jc w:val="both"/>
        <w:rPr>
          <w:rFonts w:ascii="Times New Roman" w:hAnsi="Times New Roman" w:cs="Times New Roman"/>
          <w:b/>
          <w:bCs/>
        </w:rPr>
      </w:pPr>
      <w:r w:rsidRPr="006F5732">
        <w:rPr>
          <w:rFonts w:ascii="Times New Roman" w:hAnsi="Times New Roman" w:cs="Times New Roman"/>
          <w:b/>
          <w:bCs/>
          <w:highlight w:val="lightGray"/>
        </w:rPr>
        <w:t>(Ja esat saņēmis “Psiholoģijas laboratorijas” atļauju lietot instrumentu uz IESNIEGUMA pamata, aizpildot lūgums ņemt vērā tā nosacījumus)</w:t>
      </w:r>
    </w:p>
    <w:p w14:paraId="34F0B12D" w14:textId="77777777" w:rsidR="00196EA4" w:rsidRPr="00196EA4" w:rsidRDefault="00196EA4" w:rsidP="00196EA4">
      <w:pPr>
        <w:widowControl w:val="0"/>
        <w:tabs>
          <w:tab w:val="left" w:pos="284"/>
        </w:tabs>
        <w:autoSpaceDE w:val="0"/>
        <w:autoSpaceDN w:val="0"/>
        <w:adjustRightInd w:val="0"/>
        <w:jc w:val="both"/>
        <w:rPr>
          <w:rFonts w:ascii="Times New Roman" w:hAnsi="Times New Roman" w:cs="Times New Roman"/>
          <w:b/>
          <w:bCs/>
        </w:rPr>
      </w:pPr>
    </w:p>
    <w:p w14:paraId="504131A3" w14:textId="6D8B26D8" w:rsidR="008C1E1E" w:rsidRDefault="00A2642B" w:rsidP="008C1E1E">
      <w:pPr>
        <w:widowControl w:val="0"/>
        <w:autoSpaceDE w:val="0"/>
        <w:autoSpaceDN w:val="0"/>
        <w:adjustRightInd w:val="0"/>
        <w:spacing w:after="240"/>
        <w:jc w:val="both"/>
        <w:rPr>
          <w:rFonts w:ascii="Times New Roman" w:hAnsi="Times New Roman" w:cs="Times New Roman"/>
        </w:rPr>
      </w:pPr>
      <w:r w:rsidRPr="00A2642B">
        <w:rPr>
          <w:rFonts w:ascii="Times" w:hAnsi="Times" w:cs="Times"/>
          <w:b/>
          <w:bCs/>
        </w:rPr>
        <w:t xml:space="preserve">Pielikumi. </w:t>
      </w:r>
      <w:r w:rsidRPr="00A2642B">
        <w:rPr>
          <w:rFonts w:ascii="Times New Roman" w:hAnsi="Times New Roman" w:cs="Times New Roman"/>
        </w:rPr>
        <w:t>Pielikumos jāpievieno testa veidlapas, stimulu materiālu kopijas, atbilžu lapas (ja tās ir brīvi pieejamas), normu tabulas, statistisko rādītāju tabulas (piem., korelāciju matricas, faktoru matricas utt.). Vēlams pielikumā pievienot gan oriģinālā testa veidlapu, gan adaptētā testa versijas veidlapu. Ja darba autors pats ir veicis testa adaptāciju latviešu un / vai krievu valodā, tad vēlams pievienot arī testa vienību tulko</w:t>
      </w:r>
      <w:r w:rsidR="003D49D0">
        <w:rPr>
          <w:rFonts w:ascii="Times New Roman" w:hAnsi="Times New Roman" w:cs="Times New Roman"/>
        </w:rPr>
        <w:t>juma variantu apkopojumu (sk.</w:t>
      </w:r>
      <w:bookmarkStart w:id="0" w:name="_GoBack"/>
      <w:bookmarkEnd w:id="0"/>
      <w:r w:rsidR="00196EA4">
        <w:rPr>
          <w:rFonts w:ascii="Times New Roman" w:hAnsi="Times New Roman" w:cs="Times New Roman"/>
        </w:rPr>
        <w:t>1</w:t>
      </w:r>
      <w:r w:rsidRPr="00A2642B">
        <w:rPr>
          <w:rFonts w:ascii="Times New Roman" w:hAnsi="Times New Roman" w:cs="Times New Roman"/>
        </w:rPr>
        <w:t xml:space="preserve"> pielikumu). </w:t>
      </w:r>
    </w:p>
    <w:p w14:paraId="51BDE3AD" w14:textId="701A1793" w:rsidR="003C435F" w:rsidRPr="008C1E1E" w:rsidRDefault="00196EA4" w:rsidP="008C1E1E">
      <w:pPr>
        <w:widowControl w:val="0"/>
        <w:autoSpaceDE w:val="0"/>
        <w:autoSpaceDN w:val="0"/>
        <w:adjustRightInd w:val="0"/>
        <w:spacing w:after="240"/>
        <w:jc w:val="right"/>
        <w:rPr>
          <w:rFonts w:ascii="Times" w:hAnsi="Times" w:cs="Times"/>
        </w:rPr>
      </w:pPr>
      <w:r>
        <w:rPr>
          <w:rFonts w:ascii="Times" w:hAnsi="Times" w:cs="Times"/>
          <w:b/>
          <w:bCs/>
        </w:rPr>
        <w:t>1</w:t>
      </w:r>
      <w:r w:rsidR="00A2642B" w:rsidRPr="00A2642B">
        <w:rPr>
          <w:rFonts w:ascii="Times" w:hAnsi="Times" w:cs="Times"/>
          <w:b/>
          <w:bCs/>
        </w:rPr>
        <w:t xml:space="preserve">. pielikums </w:t>
      </w:r>
    </w:p>
    <w:p w14:paraId="4E3623B6" w14:textId="7CD43D75" w:rsidR="00CB3A28" w:rsidRDefault="00A2642B" w:rsidP="003F4AF7">
      <w:pPr>
        <w:widowControl w:val="0"/>
        <w:autoSpaceDE w:val="0"/>
        <w:autoSpaceDN w:val="0"/>
        <w:adjustRightInd w:val="0"/>
        <w:spacing w:after="240" w:line="360" w:lineRule="atLeast"/>
        <w:jc w:val="center"/>
        <w:rPr>
          <w:rFonts w:ascii="Times" w:hAnsi="Times" w:cs="Times"/>
          <w:b/>
          <w:bCs/>
        </w:rPr>
      </w:pPr>
      <w:r w:rsidRPr="00A2642B">
        <w:rPr>
          <w:rFonts w:ascii="Times" w:hAnsi="Times" w:cs="Times"/>
          <w:b/>
          <w:bCs/>
        </w:rPr>
        <w:t>Aptaujas / testa vienību tulkojuma variantu apkopojuma paraugs</w:t>
      </w:r>
    </w:p>
    <w:tbl>
      <w:tblPr>
        <w:tblStyle w:val="TableGrid"/>
        <w:tblW w:w="0" w:type="auto"/>
        <w:tblLook w:val="04A0" w:firstRow="1" w:lastRow="0" w:firstColumn="1" w:lastColumn="0" w:noHBand="0" w:noVBand="1"/>
      </w:tblPr>
      <w:tblGrid>
        <w:gridCol w:w="1443"/>
        <w:gridCol w:w="1534"/>
        <w:gridCol w:w="1570"/>
        <w:gridCol w:w="1604"/>
        <w:gridCol w:w="2859"/>
      </w:tblGrid>
      <w:tr w:rsidR="008C1E1E" w14:paraId="5EE43F98" w14:textId="77777777" w:rsidTr="008C1E1E">
        <w:tc>
          <w:tcPr>
            <w:tcW w:w="1443" w:type="dxa"/>
          </w:tcPr>
          <w:p w14:paraId="6BB2CD16" w14:textId="42F36DA2" w:rsidR="00B14435" w:rsidRPr="00AC2A1F" w:rsidRDefault="007213DE" w:rsidP="00AC2A1F">
            <w:pPr>
              <w:widowControl w:val="0"/>
              <w:autoSpaceDE w:val="0"/>
              <w:autoSpaceDN w:val="0"/>
              <w:adjustRightInd w:val="0"/>
              <w:spacing w:after="240" w:line="360" w:lineRule="atLeast"/>
              <w:jc w:val="center"/>
              <w:rPr>
                <w:rFonts w:ascii="Times" w:hAnsi="Times" w:cs="Times"/>
                <w:b/>
                <w:bCs/>
              </w:rPr>
            </w:pPr>
            <w:r w:rsidRPr="00AC2A1F">
              <w:rPr>
                <w:rFonts w:ascii="Times New Roman" w:hAnsi="Times New Roman" w:cs="Times New Roman"/>
                <w:color w:val="1A1718"/>
              </w:rPr>
              <w:t>Oriģinālais vienības formulējums</w:t>
            </w:r>
          </w:p>
        </w:tc>
        <w:tc>
          <w:tcPr>
            <w:tcW w:w="1534" w:type="dxa"/>
          </w:tcPr>
          <w:p w14:paraId="4572ADD1" w14:textId="3F3704AE" w:rsidR="00B14435" w:rsidRPr="00AC2A1F" w:rsidRDefault="007213DE" w:rsidP="00AC2A1F">
            <w:pPr>
              <w:widowControl w:val="0"/>
              <w:autoSpaceDE w:val="0"/>
              <w:autoSpaceDN w:val="0"/>
              <w:adjustRightInd w:val="0"/>
              <w:spacing w:after="240" w:line="360" w:lineRule="atLeast"/>
              <w:jc w:val="center"/>
              <w:rPr>
                <w:rFonts w:ascii="Times" w:hAnsi="Times" w:cs="Times"/>
                <w:b/>
                <w:bCs/>
              </w:rPr>
            </w:pPr>
            <w:r w:rsidRPr="00AC2A1F">
              <w:rPr>
                <w:rFonts w:ascii="Times New Roman" w:hAnsi="Times New Roman" w:cs="Times New Roman"/>
                <w:color w:val="1A1718"/>
              </w:rPr>
              <w:t>Pirmais tulkojuma variants</w:t>
            </w:r>
          </w:p>
        </w:tc>
        <w:tc>
          <w:tcPr>
            <w:tcW w:w="1570" w:type="dxa"/>
          </w:tcPr>
          <w:p w14:paraId="5B830942" w14:textId="5DCDF1A7" w:rsidR="00B14435" w:rsidRPr="00AC2A1F" w:rsidRDefault="007213DE" w:rsidP="00AC2A1F">
            <w:pPr>
              <w:widowControl w:val="0"/>
              <w:autoSpaceDE w:val="0"/>
              <w:autoSpaceDN w:val="0"/>
              <w:adjustRightInd w:val="0"/>
              <w:spacing w:after="240" w:line="360" w:lineRule="atLeast"/>
              <w:jc w:val="center"/>
              <w:rPr>
                <w:rFonts w:ascii="Times" w:hAnsi="Times" w:cs="Times"/>
                <w:b/>
                <w:bCs/>
              </w:rPr>
            </w:pPr>
            <w:r w:rsidRPr="00AC2A1F">
              <w:rPr>
                <w:rFonts w:ascii="Times New Roman" w:hAnsi="Times New Roman" w:cs="Times New Roman"/>
                <w:color w:val="1A1718"/>
              </w:rPr>
              <w:t>Otrais tulkojuma variants</w:t>
            </w:r>
          </w:p>
        </w:tc>
        <w:tc>
          <w:tcPr>
            <w:tcW w:w="1604" w:type="dxa"/>
          </w:tcPr>
          <w:p w14:paraId="4D071D1D" w14:textId="33A0F862" w:rsidR="00B14435" w:rsidRPr="00AC2A1F" w:rsidRDefault="007213DE" w:rsidP="00AC2A1F">
            <w:pPr>
              <w:widowControl w:val="0"/>
              <w:autoSpaceDE w:val="0"/>
              <w:autoSpaceDN w:val="0"/>
              <w:adjustRightInd w:val="0"/>
              <w:spacing w:after="240" w:line="360" w:lineRule="atLeast"/>
              <w:jc w:val="center"/>
              <w:rPr>
                <w:rFonts w:ascii="Times" w:hAnsi="Times" w:cs="Times"/>
                <w:b/>
                <w:bCs/>
              </w:rPr>
            </w:pPr>
            <w:r w:rsidRPr="00AC2A1F">
              <w:rPr>
                <w:rFonts w:ascii="Times New Roman" w:hAnsi="Times New Roman" w:cs="Times New Roman"/>
                <w:color w:val="1A1718"/>
              </w:rPr>
              <w:t>Saskaņotais tulkojuma variants</w:t>
            </w:r>
          </w:p>
        </w:tc>
        <w:tc>
          <w:tcPr>
            <w:tcW w:w="2859" w:type="dxa"/>
          </w:tcPr>
          <w:p w14:paraId="24F4D035" w14:textId="2EF7989E" w:rsidR="00B14435" w:rsidRPr="003F4AF7" w:rsidRDefault="00AC2A1F" w:rsidP="003F4AF7">
            <w:pPr>
              <w:widowControl w:val="0"/>
              <w:autoSpaceDE w:val="0"/>
              <w:autoSpaceDN w:val="0"/>
              <w:adjustRightInd w:val="0"/>
              <w:spacing w:after="240" w:line="320" w:lineRule="atLeast"/>
              <w:jc w:val="center"/>
              <w:rPr>
                <w:rFonts w:ascii="Times" w:hAnsi="Times" w:cs="Times"/>
              </w:rPr>
            </w:pPr>
            <w:r w:rsidRPr="00AC2A1F">
              <w:rPr>
                <w:rFonts w:ascii="Times New Roman" w:hAnsi="Times New Roman" w:cs="Times New Roman"/>
                <w:color w:val="1A1718"/>
              </w:rPr>
              <w:t>Paskaidrojumi vārdu izvēlei, testa vienības satura vai formas izmaiņām, citi komentāri</w:t>
            </w:r>
          </w:p>
        </w:tc>
      </w:tr>
      <w:tr w:rsidR="008C1E1E" w:rsidRPr="008C1E1E" w14:paraId="01749550" w14:textId="77777777" w:rsidTr="008C1E1E">
        <w:tc>
          <w:tcPr>
            <w:tcW w:w="1443" w:type="dxa"/>
          </w:tcPr>
          <w:p w14:paraId="756888DA" w14:textId="7984A9B4"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534" w:type="dxa"/>
          </w:tcPr>
          <w:p w14:paraId="4656FCD8"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570" w:type="dxa"/>
          </w:tcPr>
          <w:p w14:paraId="122EC8CE"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604" w:type="dxa"/>
          </w:tcPr>
          <w:p w14:paraId="27DA549D"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2859" w:type="dxa"/>
          </w:tcPr>
          <w:p w14:paraId="7DECD356"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r>
      <w:tr w:rsidR="008C1E1E" w:rsidRPr="008C1E1E" w14:paraId="66DAACE4" w14:textId="77777777" w:rsidTr="008C1E1E">
        <w:tc>
          <w:tcPr>
            <w:tcW w:w="1443" w:type="dxa"/>
          </w:tcPr>
          <w:p w14:paraId="7090D655" w14:textId="716F528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534" w:type="dxa"/>
          </w:tcPr>
          <w:p w14:paraId="7F7B6487"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570" w:type="dxa"/>
          </w:tcPr>
          <w:p w14:paraId="3BCC78C4"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604" w:type="dxa"/>
          </w:tcPr>
          <w:p w14:paraId="2E41DC6F"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2859" w:type="dxa"/>
          </w:tcPr>
          <w:p w14:paraId="2FB25103"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r>
      <w:tr w:rsidR="008C1E1E" w:rsidRPr="008C1E1E" w14:paraId="4D954A44" w14:textId="77777777" w:rsidTr="008C1E1E">
        <w:tc>
          <w:tcPr>
            <w:tcW w:w="1443" w:type="dxa"/>
          </w:tcPr>
          <w:p w14:paraId="785EAFB4" w14:textId="56BDF3DC"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534" w:type="dxa"/>
          </w:tcPr>
          <w:p w14:paraId="63877EE1"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570" w:type="dxa"/>
          </w:tcPr>
          <w:p w14:paraId="601B6C8E"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1604" w:type="dxa"/>
          </w:tcPr>
          <w:p w14:paraId="1720763B"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c>
          <w:tcPr>
            <w:tcW w:w="2859" w:type="dxa"/>
          </w:tcPr>
          <w:p w14:paraId="53646576" w14:textId="77777777" w:rsidR="00B14435" w:rsidRPr="008C1E1E" w:rsidRDefault="00B14435" w:rsidP="00A2642B">
            <w:pPr>
              <w:widowControl w:val="0"/>
              <w:autoSpaceDE w:val="0"/>
              <w:autoSpaceDN w:val="0"/>
              <w:adjustRightInd w:val="0"/>
              <w:spacing w:after="240" w:line="360" w:lineRule="atLeast"/>
              <w:jc w:val="both"/>
              <w:rPr>
                <w:rFonts w:ascii="Times New Roman" w:hAnsi="Times New Roman" w:cs="Times New Roman"/>
                <w:b/>
                <w:bCs/>
              </w:rPr>
            </w:pPr>
          </w:p>
        </w:tc>
      </w:tr>
    </w:tbl>
    <w:p w14:paraId="5D76AD70" w14:textId="77777777" w:rsidR="001B52D4" w:rsidRDefault="001B52D4"/>
    <w:sectPr w:rsidR="001B52D4" w:rsidSect="007757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8E34A2D"/>
    <w:multiLevelType w:val="hybridMultilevel"/>
    <w:tmpl w:val="C794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2B"/>
    <w:rsid w:val="00025D85"/>
    <w:rsid w:val="001155BB"/>
    <w:rsid w:val="0015464B"/>
    <w:rsid w:val="001678DE"/>
    <w:rsid w:val="00196EA4"/>
    <w:rsid w:val="001B52D4"/>
    <w:rsid w:val="002319CD"/>
    <w:rsid w:val="00274578"/>
    <w:rsid w:val="003032D9"/>
    <w:rsid w:val="003247E4"/>
    <w:rsid w:val="00357C62"/>
    <w:rsid w:val="00385DA7"/>
    <w:rsid w:val="003C435F"/>
    <w:rsid w:val="003D49D0"/>
    <w:rsid w:val="003F4AF7"/>
    <w:rsid w:val="004A5B6F"/>
    <w:rsid w:val="004D7AD0"/>
    <w:rsid w:val="00501036"/>
    <w:rsid w:val="00511743"/>
    <w:rsid w:val="00565394"/>
    <w:rsid w:val="005E6213"/>
    <w:rsid w:val="006F5732"/>
    <w:rsid w:val="007213DE"/>
    <w:rsid w:val="0073614B"/>
    <w:rsid w:val="0075793B"/>
    <w:rsid w:val="00765FB0"/>
    <w:rsid w:val="007723F1"/>
    <w:rsid w:val="0077572B"/>
    <w:rsid w:val="007D7DBB"/>
    <w:rsid w:val="00836E00"/>
    <w:rsid w:val="00894D8D"/>
    <w:rsid w:val="008C1E1E"/>
    <w:rsid w:val="00905043"/>
    <w:rsid w:val="0093196E"/>
    <w:rsid w:val="00935375"/>
    <w:rsid w:val="00972268"/>
    <w:rsid w:val="009F7F5C"/>
    <w:rsid w:val="00A1422C"/>
    <w:rsid w:val="00A2603F"/>
    <w:rsid w:val="00A2642B"/>
    <w:rsid w:val="00AB02D2"/>
    <w:rsid w:val="00AC2A1F"/>
    <w:rsid w:val="00B14435"/>
    <w:rsid w:val="00B60B2A"/>
    <w:rsid w:val="00B92837"/>
    <w:rsid w:val="00CB3A28"/>
    <w:rsid w:val="00D856CB"/>
    <w:rsid w:val="00E2611F"/>
    <w:rsid w:val="00E437EC"/>
    <w:rsid w:val="00E95728"/>
    <w:rsid w:val="00F1156E"/>
    <w:rsid w:val="00FD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49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1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13676</Characters>
  <Application>Microsoft Macintosh Word</Application>
  <DocSecurity>0</DocSecurity>
  <Lines>341</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dc:creator>
  <cp:keywords/>
  <dc:description/>
  <cp:lastModifiedBy>Laura R</cp:lastModifiedBy>
  <cp:revision>2</cp:revision>
  <dcterms:created xsi:type="dcterms:W3CDTF">2020-01-20T11:01:00Z</dcterms:created>
  <dcterms:modified xsi:type="dcterms:W3CDTF">2020-01-20T11:01:00Z</dcterms:modified>
</cp:coreProperties>
</file>