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9C67" w14:textId="77777777" w:rsidR="00D40EFE" w:rsidRPr="00C96694" w:rsidRDefault="00D40EFE" w:rsidP="00D40EFE">
      <w:pPr>
        <w:snapToGrid w:val="0"/>
        <w:contextualSpacing/>
        <w:jc w:val="right"/>
      </w:pPr>
      <w:r w:rsidRPr="00C96694">
        <w:rPr>
          <w:noProof/>
          <w:lang w:val="lv-LV" w:eastAsia="lv-LV"/>
        </w:rPr>
        <w:drawing>
          <wp:anchor distT="36576" distB="36576" distL="36576" distR="36576" simplePos="0" relativeHeight="251659264" behindDoc="0" locked="0" layoutInCell="1" allowOverlap="1" wp14:anchorId="19EB7038" wp14:editId="783CE590">
            <wp:simplePos x="0" y="0"/>
            <wp:positionH relativeFrom="column">
              <wp:posOffset>116958</wp:posOffset>
            </wp:positionH>
            <wp:positionV relativeFrom="paragraph">
              <wp:posOffset>-30775</wp:posOffset>
            </wp:positionV>
            <wp:extent cx="2658140" cy="606425"/>
            <wp:effectExtent l="0" t="0" r="0" b="3175"/>
            <wp:wrapNone/>
            <wp:docPr id="2" name="Picture 2" descr="HSC_fl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C_fl4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1" cy="60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1F5">
        <w:rPr>
          <w:noProof/>
        </w:rPr>
        <w:drawing>
          <wp:inline distT="0" distB="0" distL="0" distR="0" wp14:anchorId="533FC19E" wp14:editId="4FF3B16D">
            <wp:extent cx="2666365" cy="574158"/>
            <wp:effectExtent l="0" t="0" r="635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BEF98D5-860F-054A-A938-9ACBA58EC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BEF98D5-860F-054A-A938-9ACBA58EC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2246" cy="57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03DC" w14:textId="77777777" w:rsidR="00D40EFE" w:rsidRPr="00F70014" w:rsidRDefault="00D40EFE" w:rsidP="00D40EFE">
      <w:pPr>
        <w:snapToGrid w:val="0"/>
        <w:contextualSpacing/>
      </w:pPr>
    </w:p>
    <w:p w14:paraId="43CAE191" w14:textId="77777777" w:rsidR="00D40EFE" w:rsidRDefault="00D40EFE" w:rsidP="00D40EF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J. William Fulbright Scholar Seminar Series</w:t>
      </w:r>
    </w:p>
    <w:p w14:paraId="593C5EED" w14:textId="77777777" w:rsidR="00D40EFE" w:rsidRDefault="00D40EFE" w:rsidP="00D40EFE">
      <w:pPr>
        <w:jc w:val="center"/>
        <w:rPr>
          <w:b/>
          <w:color w:val="000000" w:themeColor="text1"/>
        </w:rPr>
      </w:pPr>
      <w:r>
        <w:rPr>
          <w:noProof/>
        </w:rPr>
        <w:drawing>
          <wp:inline distT="0" distB="0" distL="0" distR="0" wp14:anchorId="52EA7312" wp14:editId="074D5687">
            <wp:extent cx="1626235" cy="8817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451" cy="90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8F79" w14:textId="77777777" w:rsidR="00D40EFE" w:rsidRPr="00F70014" w:rsidRDefault="00D40EFE" w:rsidP="00D40EFE">
      <w:pPr>
        <w:jc w:val="center"/>
        <w:rPr>
          <w:b/>
          <w:color w:val="000000" w:themeColor="text1"/>
        </w:rPr>
      </w:pPr>
      <w:r w:rsidRPr="00F70014">
        <w:rPr>
          <w:b/>
          <w:color w:val="000000" w:themeColor="text1"/>
        </w:rPr>
        <w:t xml:space="preserve">International Relationships &amp; Translational </w:t>
      </w:r>
    </w:p>
    <w:p w14:paraId="6F170BF1" w14:textId="77777777" w:rsidR="00D40EFE" w:rsidRDefault="00D40EFE" w:rsidP="00D40EFE">
      <w:pPr>
        <w:jc w:val="center"/>
        <w:rPr>
          <w:b/>
          <w:color w:val="000000" w:themeColor="text1"/>
        </w:rPr>
      </w:pPr>
      <w:r w:rsidRPr="00F70014">
        <w:rPr>
          <w:b/>
          <w:color w:val="000000" w:themeColor="text1"/>
        </w:rPr>
        <w:t>Actions Toward Health Equity</w:t>
      </w:r>
    </w:p>
    <w:p w14:paraId="62320779" w14:textId="77777777" w:rsidR="00D40EFE" w:rsidRDefault="00D40EFE" w:rsidP="00D40EFE">
      <w:pPr>
        <w:jc w:val="center"/>
        <w:rPr>
          <w:b/>
          <w:color w:val="000000" w:themeColor="text1"/>
        </w:rPr>
      </w:pPr>
    </w:p>
    <w:p w14:paraId="34558E97" w14:textId="77777777" w:rsidR="00D40EFE" w:rsidRDefault="00D40EFE" w:rsidP="00D40EFE">
      <w:pPr>
        <w:tabs>
          <w:tab w:val="left" w:pos="2160"/>
        </w:tabs>
        <w:snapToGrid w:val="0"/>
        <w:contextualSpacing/>
      </w:pPr>
    </w:p>
    <w:p w14:paraId="0B543C12" w14:textId="77777777" w:rsidR="00256674" w:rsidRPr="00204A0F" w:rsidRDefault="00D40EFE" w:rsidP="00256674">
      <w:pPr>
        <w:tabs>
          <w:tab w:val="left" w:pos="2160"/>
        </w:tabs>
        <w:snapToGrid w:val="0"/>
        <w:ind w:left="2160" w:hanging="2160"/>
        <w:contextualSpacing/>
      </w:pPr>
      <w:r>
        <w:rPr>
          <w:b/>
          <w:bCs/>
        </w:rPr>
        <w:t>Seminar Title:</w:t>
      </w:r>
      <w:r>
        <w:rPr>
          <w:b/>
          <w:bCs/>
        </w:rPr>
        <w:tab/>
      </w:r>
      <w:r w:rsidR="00256674" w:rsidRPr="00256674">
        <w:rPr>
          <w:i/>
          <w:iCs/>
        </w:rPr>
        <w:t>Frameworks, Theories and Concepts for Addressing Health Disparities</w:t>
      </w:r>
    </w:p>
    <w:p w14:paraId="2E4CD2AC" w14:textId="39912E32" w:rsidR="00D40EFE" w:rsidRDefault="00D40EFE" w:rsidP="00256674">
      <w:pPr>
        <w:tabs>
          <w:tab w:val="left" w:pos="2160"/>
        </w:tabs>
        <w:snapToGrid w:val="0"/>
        <w:contextualSpacing/>
        <w:rPr>
          <w:b/>
        </w:rPr>
      </w:pPr>
    </w:p>
    <w:p w14:paraId="543AED9F" w14:textId="77777777" w:rsidR="00D40EFE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333333"/>
          <w:shd w:val="clear" w:color="auto" w:fill="FFFFFF"/>
        </w:rPr>
      </w:pPr>
      <w:r>
        <w:rPr>
          <w:b/>
        </w:rPr>
        <w:t>Seminar</w:t>
      </w:r>
      <w:r w:rsidRPr="00F70014">
        <w:rPr>
          <w:b/>
        </w:rPr>
        <w:t xml:space="preserve"> Faculty</w:t>
      </w:r>
      <w:r w:rsidRPr="00F70014">
        <w:t>:</w:t>
      </w:r>
      <w:r w:rsidRPr="00F70014">
        <w:tab/>
      </w:r>
      <w:r w:rsidRPr="00F70014">
        <w:rPr>
          <w:color w:val="333333"/>
          <w:shd w:val="clear" w:color="auto" w:fill="FFFFFF"/>
        </w:rPr>
        <w:t xml:space="preserve">Name: </w:t>
      </w:r>
      <w:r w:rsidRPr="00F70014">
        <w:rPr>
          <w:color w:val="333333"/>
          <w:shd w:val="clear" w:color="auto" w:fill="FFFFFF"/>
        </w:rPr>
        <w:tab/>
        <w:t>Courtney Queen, PhD</w:t>
      </w:r>
      <w:r w:rsidRPr="00F70014">
        <w:rPr>
          <w:color w:val="333333"/>
        </w:rPr>
        <w:br/>
      </w:r>
      <w:r w:rsidRPr="00F70014">
        <w:rPr>
          <w:color w:val="333333"/>
          <w:shd w:val="clear" w:color="auto" w:fill="FFFFFF"/>
        </w:rPr>
        <w:t xml:space="preserve">Title: </w:t>
      </w:r>
      <w:r w:rsidRPr="00F70014"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 xml:space="preserve">Fulbright Scholar, </w:t>
      </w:r>
      <w:r w:rsidRPr="00F70014">
        <w:rPr>
          <w:color w:val="333333"/>
          <w:shd w:val="clear" w:color="auto" w:fill="FFFFFF"/>
        </w:rPr>
        <w:t>Assistant Professor</w:t>
      </w:r>
      <w:r w:rsidRPr="00F70014">
        <w:rPr>
          <w:color w:val="333333"/>
        </w:rPr>
        <w:br/>
      </w:r>
      <w:r w:rsidRPr="00EB3A24">
        <w:rPr>
          <w:color w:val="333333"/>
          <w:shd w:val="clear" w:color="auto" w:fill="FFFFFF"/>
        </w:rPr>
        <w:t>Phone: </w:t>
      </w:r>
      <w:r w:rsidRPr="00EB3A24"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>+371 28177743</w:t>
      </w:r>
    </w:p>
    <w:p w14:paraId="73BABE22" w14:textId="77777777" w:rsidR="00D40EFE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333333"/>
          <w:shd w:val="clear" w:color="auto" w:fill="FFFFFF"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+1 713-557-9156</w:t>
      </w:r>
      <w:r w:rsidRPr="00EB3A24">
        <w:rPr>
          <w:color w:val="333333"/>
        </w:rPr>
        <w:br/>
      </w:r>
      <w:r w:rsidRPr="00EB3A24">
        <w:rPr>
          <w:color w:val="333333"/>
          <w:shd w:val="clear" w:color="auto" w:fill="FFFFFF"/>
        </w:rPr>
        <w:t xml:space="preserve">Email: </w:t>
      </w:r>
      <w:r w:rsidRPr="00EB3A24"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>courtney.queen@rsu.lv</w:t>
      </w:r>
    </w:p>
    <w:p w14:paraId="3A7C9183" w14:textId="334BCD03" w:rsidR="004C0BA2" w:rsidRPr="00D40EFE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</w:pPr>
      <w:r>
        <w:rPr>
          <w:b/>
        </w:rPr>
        <w:tab/>
      </w:r>
      <w:r>
        <w:rPr>
          <w:b/>
        </w:rPr>
        <w:tab/>
      </w:r>
      <w:r w:rsidRPr="00EB3A24">
        <w:rPr>
          <w:color w:val="333333"/>
          <w:shd w:val="clear" w:color="auto" w:fill="FFFFFF"/>
        </w:rPr>
        <w:t>courtney.m.queen@ttuhsc.edu</w:t>
      </w:r>
    </w:p>
    <w:p w14:paraId="59CA69C8" w14:textId="77777777" w:rsidR="004C0BA2" w:rsidRPr="00185379" w:rsidRDefault="004C0BA2" w:rsidP="00185379">
      <w:pPr>
        <w:tabs>
          <w:tab w:val="left" w:pos="2160"/>
        </w:tabs>
        <w:snapToGrid w:val="0"/>
        <w:contextualSpacing/>
        <w:rPr>
          <w:b/>
          <w:bCs/>
          <w:color w:val="000000" w:themeColor="text1"/>
        </w:rPr>
      </w:pPr>
    </w:p>
    <w:p w14:paraId="57E726EE" w14:textId="739943C9" w:rsidR="004C0BA2" w:rsidRPr="00185379" w:rsidRDefault="004C0BA2" w:rsidP="00185379">
      <w:pPr>
        <w:tabs>
          <w:tab w:val="left" w:pos="2160"/>
        </w:tabs>
        <w:snapToGrid w:val="0"/>
        <w:contextualSpacing/>
        <w:rPr>
          <w:b/>
          <w:bCs/>
          <w:i/>
          <w:iCs/>
          <w:color w:val="000000" w:themeColor="text1"/>
        </w:rPr>
      </w:pPr>
      <w:r w:rsidRPr="00185379">
        <w:rPr>
          <w:b/>
          <w:bCs/>
          <w:color w:val="000000" w:themeColor="text1"/>
        </w:rPr>
        <w:t xml:space="preserve">Seminar Objectives: </w:t>
      </w:r>
    </w:p>
    <w:p w14:paraId="2B437AF2" w14:textId="5FDADE7A" w:rsidR="004C0BA2" w:rsidRDefault="00256674" w:rsidP="00185379">
      <w:pPr>
        <w:tabs>
          <w:tab w:val="left" w:pos="2160"/>
        </w:tabs>
        <w:snapToGrid w:val="0"/>
        <w:contextualSpacing/>
        <w:rPr>
          <w:i/>
          <w:iCs/>
        </w:rPr>
      </w:pPr>
      <w:r w:rsidRPr="00256674">
        <w:rPr>
          <w:i/>
          <w:iCs/>
        </w:rPr>
        <w:t>Frameworks, Theories and Concepts for Addressing Health Disparities</w:t>
      </w:r>
    </w:p>
    <w:p w14:paraId="6A95E2C2" w14:textId="77777777" w:rsidR="00256674" w:rsidRPr="00185379" w:rsidRDefault="00256674" w:rsidP="00185379">
      <w:pPr>
        <w:tabs>
          <w:tab w:val="left" w:pos="2160"/>
        </w:tabs>
        <w:snapToGrid w:val="0"/>
        <w:contextualSpacing/>
        <w:rPr>
          <w:color w:val="000000" w:themeColor="text1"/>
        </w:rPr>
      </w:pPr>
    </w:p>
    <w:p w14:paraId="69C714FE" w14:textId="53203A28" w:rsidR="00256674" w:rsidRDefault="00256674" w:rsidP="00256674">
      <w:pPr>
        <w:tabs>
          <w:tab w:val="left" w:pos="2160"/>
        </w:tabs>
        <w:snapToGrid w:val="0"/>
      </w:pPr>
      <w:r w:rsidRPr="00917B70">
        <w:t xml:space="preserve">Describe various frameworks and theories for addressing health disparities, including: </w:t>
      </w:r>
    </w:p>
    <w:p w14:paraId="1663EBDF" w14:textId="77777777" w:rsidR="00256674" w:rsidRPr="00D47DEB" w:rsidRDefault="00256674" w:rsidP="00256674">
      <w:pPr>
        <w:tabs>
          <w:tab w:val="left" w:pos="2160"/>
        </w:tabs>
        <w:snapToGrid w:val="0"/>
      </w:pPr>
    </w:p>
    <w:p w14:paraId="157D4318" w14:textId="77777777" w:rsidR="00256674" w:rsidRPr="00204A0F" w:rsidRDefault="00256674" w:rsidP="00256674">
      <w:pPr>
        <w:pStyle w:val="ListParagraph"/>
        <w:numPr>
          <w:ilvl w:val="0"/>
          <w:numId w:val="15"/>
        </w:numPr>
        <w:tabs>
          <w:tab w:val="left" w:pos="2160"/>
        </w:tabs>
        <w:snapToGrid w:val="0"/>
        <w:rPr>
          <w:sz w:val="24"/>
        </w:rPr>
      </w:pPr>
      <w:r w:rsidRPr="00204A0F">
        <w:rPr>
          <w:sz w:val="24"/>
        </w:rPr>
        <w:t xml:space="preserve">Single-focused conceptual approaches based on consideration of healthcare, law and policy, biology, or social/environmental factors, and </w:t>
      </w:r>
    </w:p>
    <w:p w14:paraId="0183BC00" w14:textId="77777777" w:rsidR="00256674" w:rsidRPr="00204A0F" w:rsidRDefault="00256674" w:rsidP="00256674">
      <w:pPr>
        <w:pStyle w:val="ListParagraph"/>
        <w:numPr>
          <w:ilvl w:val="0"/>
          <w:numId w:val="15"/>
        </w:numPr>
        <w:tabs>
          <w:tab w:val="left" w:pos="2160"/>
        </w:tabs>
        <w:snapToGrid w:val="0"/>
        <w:rPr>
          <w:sz w:val="24"/>
        </w:rPr>
      </w:pPr>
      <w:r w:rsidRPr="00204A0F">
        <w:rPr>
          <w:sz w:val="24"/>
        </w:rPr>
        <w:t>Multi-focused conceptual approaches based on consideration of life course, human development and non-biological pathways.</w:t>
      </w:r>
    </w:p>
    <w:p w14:paraId="458DCFEA" w14:textId="77777777" w:rsidR="004C0BA2" w:rsidRPr="00185379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</w:rPr>
      </w:pPr>
    </w:p>
    <w:p w14:paraId="58171885" w14:textId="77777777" w:rsidR="004C0BA2" w:rsidRPr="00185379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</w:rPr>
      </w:pPr>
    </w:p>
    <w:p w14:paraId="52F38069" w14:textId="6C6E21E4" w:rsidR="007E566C" w:rsidRPr="00185379" w:rsidRDefault="007E566C" w:rsidP="00185379">
      <w:pPr>
        <w:tabs>
          <w:tab w:val="left" w:pos="2160"/>
        </w:tabs>
        <w:snapToGrid w:val="0"/>
        <w:contextualSpacing/>
        <w:rPr>
          <w:color w:val="000000" w:themeColor="text1"/>
        </w:rPr>
      </w:pPr>
      <w:r w:rsidRPr="00185379">
        <w:rPr>
          <w:b/>
          <w:color w:val="000000" w:themeColor="text1"/>
        </w:rPr>
        <w:t xml:space="preserve">Seminar </w:t>
      </w:r>
      <w:r w:rsidR="005500FA" w:rsidRPr="00185379">
        <w:rPr>
          <w:b/>
          <w:color w:val="000000" w:themeColor="text1"/>
        </w:rPr>
        <w:t>Bibliography</w:t>
      </w:r>
      <w:r w:rsidR="004C0BA2" w:rsidRPr="00185379">
        <w:rPr>
          <w:b/>
          <w:color w:val="000000" w:themeColor="text1"/>
        </w:rPr>
        <w:t>:</w:t>
      </w:r>
    </w:p>
    <w:p w14:paraId="019329F6" w14:textId="333832BF" w:rsidR="005500FA" w:rsidRPr="00F10415" w:rsidRDefault="005500FA" w:rsidP="00F10415">
      <w:pPr>
        <w:contextualSpacing/>
        <w:rPr>
          <w:rFonts w:ascii="Georgia" w:hAnsi="Georgia"/>
          <w:b/>
          <w:color w:val="000000" w:themeColor="text1"/>
        </w:rPr>
      </w:pPr>
    </w:p>
    <w:p w14:paraId="06EDB862" w14:textId="77777777" w:rsidR="001D688D" w:rsidRPr="00F10415" w:rsidRDefault="001D688D" w:rsidP="00F10415">
      <w:pPr>
        <w:ind w:left="720" w:hanging="720"/>
        <w:rPr>
          <w:rFonts w:ascii="Georgia" w:hAnsi="Georgia" w:cs="Arial"/>
          <w:color w:val="000000" w:themeColor="text1"/>
        </w:rPr>
      </w:pPr>
      <w:proofErr w:type="spellStart"/>
      <w:r w:rsidRPr="00F10415">
        <w:rPr>
          <w:rFonts w:ascii="Georgia" w:hAnsi="Georgia" w:cs="Arial"/>
          <w:color w:val="000000" w:themeColor="text1"/>
        </w:rPr>
        <w:t>Aday</w:t>
      </w:r>
      <w:proofErr w:type="spellEnd"/>
      <w:r w:rsidRPr="00F10415">
        <w:rPr>
          <w:rFonts w:ascii="Georgia" w:hAnsi="Georgia" w:cs="Arial"/>
          <w:color w:val="000000" w:themeColor="text1"/>
        </w:rPr>
        <w:t xml:space="preserve">, L. (1993). </w:t>
      </w:r>
      <w:r w:rsidRPr="00F10415">
        <w:rPr>
          <w:rFonts w:ascii="Georgia" w:hAnsi="Georgia" w:cs="Arial"/>
          <w:i/>
          <w:color w:val="000000" w:themeColor="text1"/>
        </w:rPr>
        <w:t>At risk in America: The health and healthcare needs of vulnerable populations in the United States</w:t>
      </w:r>
      <w:r w:rsidRPr="00F10415">
        <w:rPr>
          <w:rFonts w:ascii="Georgia" w:hAnsi="Georgia" w:cs="Arial"/>
          <w:color w:val="000000" w:themeColor="text1"/>
        </w:rPr>
        <w:t xml:space="preserve">. San Francisco: Jossey-Bass. </w:t>
      </w:r>
    </w:p>
    <w:p w14:paraId="4DCE4C5E" w14:textId="77777777" w:rsidR="00392B8D" w:rsidRPr="00F10415" w:rsidRDefault="00392B8D" w:rsidP="00F10415">
      <w:pPr>
        <w:rPr>
          <w:rFonts w:ascii="Georgia" w:hAnsi="Georgia" w:cs="Courier New"/>
          <w:color w:val="000000" w:themeColor="text1"/>
          <w:shd w:val="clear" w:color="auto" w:fill="FFFFFF"/>
        </w:rPr>
      </w:pPr>
    </w:p>
    <w:p w14:paraId="48421E1E" w14:textId="77777777" w:rsidR="00392B8D" w:rsidRPr="00F10415" w:rsidRDefault="00392B8D" w:rsidP="00F10415">
      <w:pPr>
        <w:ind w:left="720" w:hanging="720"/>
        <w:rPr>
          <w:rFonts w:ascii="Georgia" w:hAnsi="Georgia"/>
          <w:color w:val="000000" w:themeColor="text1"/>
        </w:rPr>
      </w:pPr>
      <w:r w:rsidRPr="00F10415">
        <w:rPr>
          <w:rFonts w:ascii="Georgia" w:hAnsi="Georgia" w:cs="Arial"/>
          <w:color w:val="000000" w:themeColor="text1"/>
          <w:shd w:val="clear" w:color="auto" w:fill="FFFFFF"/>
        </w:rPr>
        <w:t>Alwin D. F. (2012). Integrating varieties of life course concepts.</w:t>
      </w:r>
      <w:r w:rsidRPr="00F10415">
        <w:rPr>
          <w:rStyle w:val="apple-converted-space"/>
          <w:rFonts w:ascii="Georgia" w:hAnsi="Georgia" w:cs="Arial"/>
          <w:color w:val="000000" w:themeColor="text1"/>
          <w:shd w:val="clear" w:color="auto" w:fill="FFFFFF"/>
        </w:rPr>
        <w:t> </w:t>
      </w:r>
      <w:r w:rsidRPr="00F10415">
        <w:rPr>
          <w:rFonts w:ascii="Georgia" w:hAnsi="Georgia" w:cs="Arial"/>
          <w:i/>
          <w:iCs/>
          <w:color w:val="000000" w:themeColor="text1"/>
        </w:rPr>
        <w:t>The journals of gerontology. Series B, Psychological sciences and social sciences</w:t>
      </w:r>
      <w:r w:rsidRPr="00F10415">
        <w:rPr>
          <w:rFonts w:ascii="Georgia" w:hAnsi="Georgia" w:cs="Arial"/>
          <w:color w:val="000000" w:themeColor="text1"/>
          <w:shd w:val="clear" w:color="auto" w:fill="FFFFFF"/>
        </w:rPr>
        <w:t>,</w:t>
      </w:r>
      <w:r w:rsidRPr="00F10415">
        <w:rPr>
          <w:rStyle w:val="apple-converted-space"/>
          <w:rFonts w:ascii="Georgia" w:hAnsi="Georgia" w:cs="Arial"/>
          <w:color w:val="000000" w:themeColor="text1"/>
          <w:shd w:val="clear" w:color="auto" w:fill="FFFFFF"/>
        </w:rPr>
        <w:t> </w:t>
      </w:r>
      <w:r w:rsidRPr="00F10415">
        <w:rPr>
          <w:rFonts w:ascii="Georgia" w:hAnsi="Georgia" w:cs="Arial"/>
          <w:i/>
          <w:iCs/>
          <w:color w:val="000000" w:themeColor="text1"/>
        </w:rPr>
        <w:t>67</w:t>
      </w:r>
      <w:r w:rsidRPr="00F10415">
        <w:rPr>
          <w:rFonts w:ascii="Georgia" w:hAnsi="Georgia" w:cs="Arial"/>
          <w:color w:val="000000" w:themeColor="text1"/>
          <w:shd w:val="clear" w:color="auto" w:fill="FFFFFF"/>
        </w:rPr>
        <w:t>(2), 206–220. https://doi.org/10.1093/geronb/gbr146</w:t>
      </w:r>
    </w:p>
    <w:p w14:paraId="0E7F6415" w14:textId="4E3B6B3C" w:rsidR="00392B8D" w:rsidRPr="00F10415" w:rsidRDefault="00392B8D" w:rsidP="00F10415">
      <w:pPr>
        <w:rPr>
          <w:rFonts w:ascii="Georgia" w:hAnsi="Georgia" w:cs="Courier New"/>
          <w:color w:val="000000" w:themeColor="text1"/>
          <w:shd w:val="clear" w:color="auto" w:fill="FFFFFF"/>
        </w:rPr>
      </w:pPr>
    </w:p>
    <w:p w14:paraId="02EF92C8" w14:textId="77777777" w:rsidR="001D688D" w:rsidRPr="00F10415" w:rsidRDefault="001D688D" w:rsidP="00F10415">
      <w:pPr>
        <w:ind w:left="720" w:hanging="720"/>
        <w:rPr>
          <w:rStyle w:val="HTMLTypewriter"/>
          <w:rFonts w:ascii="Georgia" w:eastAsia="Calibri" w:hAnsi="Georgia" w:cs="Arial"/>
          <w:color w:val="000000" w:themeColor="text1"/>
          <w:sz w:val="24"/>
          <w:szCs w:val="24"/>
        </w:rPr>
      </w:pPr>
      <w:r w:rsidRPr="00F10415">
        <w:rPr>
          <w:rStyle w:val="HTMLTypewriter"/>
          <w:rFonts w:ascii="Georgia" w:eastAsia="Calibri" w:hAnsi="Georgia" w:cs="Arial"/>
          <w:color w:val="000000" w:themeColor="text1"/>
          <w:sz w:val="24"/>
          <w:szCs w:val="24"/>
        </w:rPr>
        <w:t xml:space="preserve">Andersen, R.M. (1995). Revisiting the behavioral model and access to medical care: Does it matter? </w:t>
      </w:r>
      <w:r w:rsidRPr="00F10415">
        <w:rPr>
          <w:rStyle w:val="HTMLTypewriter"/>
          <w:rFonts w:ascii="Georgia" w:eastAsia="Calibri" w:hAnsi="Georgia" w:cs="Arial"/>
          <w:i/>
          <w:color w:val="000000" w:themeColor="text1"/>
          <w:sz w:val="24"/>
          <w:szCs w:val="24"/>
        </w:rPr>
        <w:t xml:space="preserve">Journal of Health and Social Behavior, 36, </w:t>
      </w:r>
      <w:r w:rsidRPr="00F10415">
        <w:rPr>
          <w:rStyle w:val="HTMLTypewriter"/>
          <w:rFonts w:ascii="Georgia" w:eastAsia="Calibri" w:hAnsi="Georgia" w:cs="Arial"/>
          <w:color w:val="000000" w:themeColor="text1"/>
          <w:sz w:val="24"/>
          <w:szCs w:val="24"/>
        </w:rPr>
        <w:t>1-10.</w:t>
      </w:r>
    </w:p>
    <w:p w14:paraId="29B59459" w14:textId="77777777" w:rsidR="00F10415" w:rsidRDefault="00F10415" w:rsidP="00F10415">
      <w:pPr>
        <w:ind w:left="720" w:hanging="720"/>
        <w:rPr>
          <w:rStyle w:val="HTMLTypewriter"/>
          <w:rFonts w:ascii="Georgia" w:eastAsia="Calibri" w:hAnsi="Georgia" w:cs="Arial"/>
          <w:sz w:val="24"/>
          <w:szCs w:val="24"/>
        </w:rPr>
      </w:pPr>
    </w:p>
    <w:p w14:paraId="3BDEB30F" w14:textId="0EC4A9DF" w:rsidR="001D688D" w:rsidRPr="00F10415" w:rsidRDefault="001D688D" w:rsidP="00F10415">
      <w:pPr>
        <w:ind w:left="720" w:hanging="720"/>
        <w:rPr>
          <w:rStyle w:val="HTMLTypewriter"/>
          <w:rFonts w:ascii="Georgia" w:eastAsia="Calibri" w:hAnsi="Georgia" w:cs="Arial"/>
          <w:sz w:val="24"/>
          <w:szCs w:val="24"/>
        </w:rPr>
      </w:pPr>
      <w:r w:rsidRPr="00F10415">
        <w:rPr>
          <w:rStyle w:val="HTMLTypewriter"/>
          <w:rFonts w:ascii="Georgia" w:eastAsia="Calibri" w:hAnsi="Georgia" w:cs="Arial"/>
          <w:sz w:val="24"/>
          <w:szCs w:val="24"/>
        </w:rPr>
        <w:lastRenderedPageBreak/>
        <w:t xml:space="preserve">Andersen, R.M., &amp; </w:t>
      </w:r>
      <w:proofErr w:type="spellStart"/>
      <w:r w:rsidRPr="00F10415">
        <w:rPr>
          <w:rStyle w:val="HTMLTypewriter"/>
          <w:rFonts w:ascii="Georgia" w:eastAsia="Calibri" w:hAnsi="Georgia" w:cs="Arial"/>
          <w:sz w:val="24"/>
          <w:szCs w:val="24"/>
        </w:rPr>
        <w:t>Aday</w:t>
      </w:r>
      <w:proofErr w:type="spellEnd"/>
      <w:r w:rsidRPr="00F10415">
        <w:rPr>
          <w:rStyle w:val="HTMLTypewriter"/>
          <w:rFonts w:ascii="Georgia" w:eastAsia="Calibri" w:hAnsi="Georgia" w:cs="Arial"/>
          <w:sz w:val="24"/>
          <w:szCs w:val="24"/>
        </w:rPr>
        <w:t xml:space="preserve">, L. (1978). Access to medical care in the U.S.: Realized and potential. </w:t>
      </w:r>
      <w:r w:rsidRPr="00F10415">
        <w:rPr>
          <w:rStyle w:val="HTMLTypewriter"/>
          <w:rFonts w:ascii="Georgia" w:eastAsia="Calibri" w:hAnsi="Georgia" w:cs="Arial"/>
          <w:i/>
          <w:sz w:val="24"/>
          <w:szCs w:val="24"/>
        </w:rPr>
        <w:t>Medical Care, 16</w:t>
      </w:r>
      <w:r w:rsidRPr="00F10415">
        <w:rPr>
          <w:rStyle w:val="HTMLTypewriter"/>
          <w:rFonts w:ascii="Georgia" w:eastAsia="Calibri" w:hAnsi="Georgia" w:cs="Arial"/>
          <w:sz w:val="24"/>
          <w:szCs w:val="24"/>
        </w:rPr>
        <w:t>(7), 533-546.</w:t>
      </w:r>
    </w:p>
    <w:p w14:paraId="695F797D" w14:textId="77777777" w:rsidR="00F10415" w:rsidRDefault="00F10415" w:rsidP="00F10415">
      <w:pPr>
        <w:ind w:left="720" w:hanging="720"/>
        <w:rPr>
          <w:rFonts w:ascii="Georgia" w:hAnsi="Georgia" w:cs="Arial"/>
        </w:rPr>
      </w:pPr>
    </w:p>
    <w:p w14:paraId="283FC90F" w14:textId="5BC9D78F" w:rsidR="001D688D" w:rsidRPr="00F10415" w:rsidRDefault="001D688D" w:rsidP="00F10415">
      <w:pPr>
        <w:ind w:left="720" w:hanging="720"/>
        <w:rPr>
          <w:rFonts w:ascii="Georgia" w:hAnsi="Georgia" w:cs="Arial"/>
        </w:rPr>
      </w:pPr>
      <w:r w:rsidRPr="00F10415">
        <w:rPr>
          <w:rFonts w:ascii="Georgia" w:hAnsi="Georgia" w:cs="Arial"/>
        </w:rPr>
        <w:t xml:space="preserve">Baum, A., Garofalo, J.P., &amp; </w:t>
      </w:r>
      <w:proofErr w:type="spellStart"/>
      <w:r w:rsidRPr="00F10415">
        <w:rPr>
          <w:rFonts w:ascii="Georgia" w:hAnsi="Georgia" w:cs="Arial"/>
        </w:rPr>
        <w:t>Yali</w:t>
      </w:r>
      <w:proofErr w:type="spellEnd"/>
      <w:r w:rsidRPr="00F10415">
        <w:rPr>
          <w:rFonts w:ascii="Georgia" w:hAnsi="Georgia" w:cs="Arial"/>
        </w:rPr>
        <w:t xml:space="preserve">, A. (1999). Socioeconomic status and chronic stress: </w:t>
      </w:r>
      <w:proofErr w:type="gramStart"/>
      <w:r w:rsidRPr="00F10415">
        <w:rPr>
          <w:rFonts w:ascii="Georgia" w:hAnsi="Georgia" w:cs="Arial"/>
        </w:rPr>
        <w:t>Does</w:t>
      </w:r>
      <w:proofErr w:type="gramEnd"/>
      <w:r w:rsidRPr="00F10415">
        <w:rPr>
          <w:rFonts w:ascii="Georgia" w:hAnsi="Georgia" w:cs="Arial"/>
        </w:rPr>
        <w:t xml:space="preserve"> stress account for SES effects on health? </w:t>
      </w:r>
      <w:r w:rsidRPr="00F10415">
        <w:rPr>
          <w:rFonts w:ascii="Georgia" w:hAnsi="Georgia" w:cs="Arial"/>
          <w:i/>
        </w:rPr>
        <w:t>Annals of the New York Academy of Sciences, 896</w:t>
      </w:r>
      <w:r w:rsidRPr="00F10415">
        <w:rPr>
          <w:rFonts w:ascii="Georgia" w:hAnsi="Georgia" w:cs="Arial"/>
        </w:rPr>
        <w:t>, 131-144.</w:t>
      </w:r>
    </w:p>
    <w:p w14:paraId="588DBA28" w14:textId="502B76CF" w:rsidR="009F1954" w:rsidRPr="00F10415" w:rsidRDefault="009F1954" w:rsidP="00F10415">
      <w:pPr>
        <w:rPr>
          <w:rFonts w:ascii="Georgia" w:hAnsi="Georgia" w:cs="Courier New"/>
          <w:color w:val="222222"/>
          <w:shd w:val="clear" w:color="auto" w:fill="FFFFFF"/>
        </w:rPr>
      </w:pPr>
    </w:p>
    <w:p w14:paraId="2E79BAB8" w14:textId="3EEC6EDE" w:rsidR="009F1954" w:rsidRPr="00F10415" w:rsidRDefault="009F1954" w:rsidP="000438B8">
      <w:pPr>
        <w:ind w:left="720" w:hanging="720"/>
        <w:rPr>
          <w:rFonts w:ascii="Georgia" w:hAnsi="Georgia" w:cs="Courier New"/>
          <w:color w:val="222222"/>
          <w:shd w:val="clear" w:color="auto" w:fill="FFFFFF"/>
        </w:rPr>
      </w:pPr>
      <w:r w:rsidRPr="00F10415">
        <w:rPr>
          <w:rFonts w:ascii="Georgia" w:hAnsi="Georgia" w:cs="Courier New"/>
          <w:color w:val="222222"/>
          <w:shd w:val="clear" w:color="auto" w:fill="FFFFFF"/>
        </w:rPr>
        <w:t xml:space="preserve">Laura </w:t>
      </w:r>
      <w:proofErr w:type="spellStart"/>
      <w:r w:rsidRPr="00F10415">
        <w:rPr>
          <w:rFonts w:ascii="Georgia" w:hAnsi="Georgia" w:cs="Courier New"/>
          <w:color w:val="222222"/>
          <w:shd w:val="clear" w:color="auto" w:fill="FFFFFF"/>
        </w:rPr>
        <w:t>Bernardi</w:t>
      </w:r>
      <w:proofErr w:type="spellEnd"/>
      <w:r w:rsidRPr="00F10415">
        <w:rPr>
          <w:rFonts w:ascii="Georgia" w:hAnsi="Georgia" w:cs="Courier New"/>
          <w:color w:val="222222"/>
          <w:shd w:val="clear" w:color="auto" w:fill="FFFFFF"/>
        </w:rPr>
        <w:t xml:space="preserve">, Johannes </w:t>
      </w:r>
      <w:proofErr w:type="spellStart"/>
      <w:r w:rsidRPr="00F10415">
        <w:rPr>
          <w:rFonts w:ascii="Georgia" w:hAnsi="Georgia" w:cs="Courier New"/>
          <w:color w:val="222222"/>
          <w:shd w:val="clear" w:color="auto" w:fill="FFFFFF"/>
        </w:rPr>
        <w:t>Huinink</w:t>
      </w:r>
      <w:proofErr w:type="spellEnd"/>
      <w:r w:rsidRPr="00F10415">
        <w:rPr>
          <w:rFonts w:ascii="Georgia" w:hAnsi="Georgia" w:cs="Courier New"/>
          <w:color w:val="222222"/>
          <w:shd w:val="clear" w:color="auto" w:fill="FFFFFF"/>
        </w:rPr>
        <w:t xml:space="preserve">, Richard A. </w:t>
      </w:r>
      <w:proofErr w:type="spellStart"/>
      <w:r w:rsidRPr="00F10415">
        <w:rPr>
          <w:rFonts w:ascii="Georgia" w:hAnsi="Georgia" w:cs="Courier New"/>
          <w:color w:val="222222"/>
          <w:shd w:val="clear" w:color="auto" w:fill="FFFFFF"/>
        </w:rPr>
        <w:t>Settersten</w:t>
      </w:r>
      <w:proofErr w:type="spellEnd"/>
      <w:r w:rsidR="00F10415">
        <w:rPr>
          <w:rFonts w:ascii="Georgia" w:hAnsi="Georgia" w:cs="Courier New"/>
          <w:color w:val="222222"/>
          <w:shd w:val="clear" w:color="auto" w:fill="FFFFFF"/>
        </w:rPr>
        <w:t xml:space="preserve">. 2019. </w:t>
      </w:r>
      <w:r w:rsidRPr="00F10415">
        <w:rPr>
          <w:rFonts w:ascii="Georgia" w:hAnsi="Georgia" w:cs="Courier New"/>
          <w:color w:val="222222"/>
          <w:shd w:val="clear" w:color="auto" w:fill="FFFFFF"/>
        </w:rPr>
        <w:t>The life course cube: A tool for studying lives</w:t>
      </w:r>
      <w:r w:rsidR="00F10415">
        <w:rPr>
          <w:rFonts w:ascii="Georgia" w:hAnsi="Georgia" w:cs="Courier New"/>
          <w:color w:val="222222"/>
          <w:shd w:val="clear" w:color="auto" w:fill="FFFFFF"/>
        </w:rPr>
        <w:t xml:space="preserve">. </w:t>
      </w:r>
      <w:r w:rsidRPr="00F10415">
        <w:rPr>
          <w:rFonts w:ascii="Georgia" w:hAnsi="Georgia" w:cs="Courier New"/>
          <w:i/>
          <w:iCs/>
          <w:color w:val="222222"/>
          <w:shd w:val="clear" w:color="auto" w:fill="FFFFFF"/>
        </w:rPr>
        <w:t>Advances in Life Course Research</w:t>
      </w:r>
      <w:r w:rsidR="00F10415" w:rsidRPr="00F10415">
        <w:rPr>
          <w:rFonts w:ascii="Georgia" w:hAnsi="Georgia" w:cs="Courier New"/>
          <w:i/>
          <w:iCs/>
          <w:color w:val="222222"/>
          <w:shd w:val="clear" w:color="auto" w:fill="FFFFFF"/>
        </w:rPr>
        <w:t xml:space="preserve"> </w:t>
      </w:r>
      <w:r w:rsidRPr="00F10415">
        <w:rPr>
          <w:rFonts w:ascii="Georgia" w:hAnsi="Georgia" w:cs="Courier New"/>
          <w:i/>
          <w:iCs/>
          <w:color w:val="222222"/>
          <w:shd w:val="clear" w:color="auto" w:fill="FFFFFF"/>
        </w:rPr>
        <w:t>4</w:t>
      </w:r>
      <w:r w:rsidR="00F10415">
        <w:rPr>
          <w:rFonts w:ascii="Georgia" w:hAnsi="Georgia" w:cs="Courier New"/>
          <w:i/>
          <w:iCs/>
          <w:color w:val="222222"/>
          <w:shd w:val="clear" w:color="auto" w:fill="FFFFFF"/>
        </w:rPr>
        <w:t>1.</w:t>
      </w:r>
      <w:r w:rsidR="000438B8">
        <w:rPr>
          <w:rFonts w:ascii="Georgia" w:hAnsi="Georgia" w:cs="Courier New"/>
          <w:i/>
          <w:iCs/>
          <w:color w:val="222222"/>
          <w:shd w:val="clear" w:color="auto" w:fill="FFFFFF"/>
        </w:rPr>
        <w:t xml:space="preserve"> </w:t>
      </w:r>
      <w:r w:rsidRPr="00F10415">
        <w:rPr>
          <w:rFonts w:ascii="Georgia" w:hAnsi="Georgia" w:cs="Courier New"/>
          <w:color w:val="222222"/>
          <w:shd w:val="clear" w:color="auto" w:fill="FFFFFF"/>
        </w:rPr>
        <w:t>100258,</w:t>
      </w:r>
      <w:r w:rsidR="000438B8">
        <w:rPr>
          <w:rFonts w:ascii="Georgia" w:hAnsi="Georgia" w:cs="Courier New"/>
          <w:color w:val="222222"/>
          <w:shd w:val="clear" w:color="auto" w:fill="FFFFFF"/>
        </w:rPr>
        <w:t xml:space="preserve"> </w:t>
      </w:r>
      <w:r w:rsidRPr="00F10415">
        <w:rPr>
          <w:rFonts w:ascii="Georgia" w:hAnsi="Georgia" w:cs="Courier New"/>
          <w:color w:val="222222"/>
          <w:shd w:val="clear" w:color="auto" w:fill="FFFFFF"/>
        </w:rPr>
        <w:t>ISSN 1040-2608,</w:t>
      </w:r>
      <w:r w:rsidR="000438B8">
        <w:rPr>
          <w:rFonts w:ascii="Georgia" w:hAnsi="Georgia" w:cs="Courier New"/>
          <w:color w:val="222222"/>
          <w:shd w:val="clear" w:color="auto" w:fill="FFFFFF"/>
        </w:rPr>
        <w:t xml:space="preserve"> </w:t>
      </w:r>
      <w:hyperlink r:id="rId10" w:history="1">
        <w:r w:rsidR="000438B8" w:rsidRPr="001B418B">
          <w:rPr>
            <w:rStyle w:val="Hyperlink"/>
            <w:rFonts w:ascii="Georgia" w:hAnsi="Georgia" w:cs="Courier New"/>
            <w:shd w:val="clear" w:color="auto" w:fill="FFFFFF"/>
          </w:rPr>
          <w:t>https://doi.org/10.1016/j.alcr.2018.11.004</w:t>
        </w:r>
      </w:hyperlink>
      <w:r w:rsidRPr="00F10415">
        <w:rPr>
          <w:rFonts w:ascii="Georgia" w:hAnsi="Georgia" w:cs="Courier New"/>
          <w:color w:val="222222"/>
          <w:shd w:val="clear" w:color="auto" w:fill="FFFFFF"/>
        </w:rPr>
        <w:t>.</w:t>
      </w:r>
    </w:p>
    <w:p w14:paraId="0DFF8A21" w14:textId="0E76ACDD" w:rsidR="00256674" w:rsidRPr="00F10415" w:rsidRDefault="00256674" w:rsidP="00F10415">
      <w:pPr>
        <w:contextualSpacing/>
        <w:rPr>
          <w:rFonts w:ascii="Georgia" w:hAnsi="Georgia"/>
          <w:b/>
          <w:color w:val="000000" w:themeColor="text1"/>
        </w:rPr>
      </w:pPr>
    </w:p>
    <w:p w14:paraId="2B2EF60B" w14:textId="2B8A49D4" w:rsidR="00256674" w:rsidRPr="00F10415" w:rsidRDefault="00C24813" w:rsidP="00F10415">
      <w:pPr>
        <w:ind w:left="720" w:hanging="720"/>
        <w:contextualSpacing/>
        <w:rPr>
          <w:rFonts w:ascii="Georgia" w:hAnsi="Georgia" w:cs="Helvetica"/>
          <w:color w:val="000000"/>
        </w:rPr>
      </w:pPr>
      <w:r w:rsidRPr="00F10415">
        <w:rPr>
          <w:rFonts w:ascii="Georgia" w:hAnsi="Georgia" w:cs="Helvetica"/>
          <w:color w:val="000000"/>
        </w:rPr>
        <w:t xml:space="preserve">Diez Roux, A. V. (2012). Conceptual Approaches to the Study of Health Disparities. </w:t>
      </w:r>
      <w:r w:rsidRPr="00F10415">
        <w:rPr>
          <w:rFonts w:ascii="Georgia" w:hAnsi="Georgia" w:cs="Helvetica"/>
          <w:i/>
          <w:iCs/>
          <w:color w:val="000000"/>
        </w:rPr>
        <w:t>Annual Review of Public Health, 33</w:t>
      </w:r>
      <w:r w:rsidRPr="00F10415">
        <w:rPr>
          <w:rFonts w:ascii="Georgia" w:hAnsi="Georgia" w:cs="Helvetica"/>
          <w:color w:val="000000"/>
        </w:rPr>
        <w:t>(1), 41-58. doi:10.1146/annurev-publhealth-031811-124534</w:t>
      </w:r>
    </w:p>
    <w:p w14:paraId="09BD3FB7" w14:textId="77777777" w:rsidR="00F10415" w:rsidRDefault="00F10415" w:rsidP="00F10415">
      <w:pPr>
        <w:ind w:left="720" w:hanging="720"/>
        <w:rPr>
          <w:rFonts w:ascii="Georgia" w:hAnsi="Georgia" w:cs="Arial"/>
        </w:rPr>
      </w:pPr>
    </w:p>
    <w:p w14:paraId="6CC7F183" w14:textId="0413E177" w:rsidR="001D688D" w:rsidRPr="00F10415" w:rsidRDefault="001D688D" w:rsidP="00F10415">
      <w:pPr>
        <w:ind w:left="720" w:hanging="720"/>
        <w:rPr>
          <w:rFonts w:ascii="Georgia" w:hAnsi="Georgia" w:cs="Arial"/>
        </w:rPr>
      </w:pPr>
      <w:r w:rsidRPr="00F10415">
        <w:rPr>
          <w:rFonts w:ascii="Georgia" w:hAnsi="Georgia" w:cs="Arial"/>
        </w:rPr>
        <w:t xml:space="preserve">Dohrenwend, B.P., </w:t>
      </w:r>
      <w:proofErr w:type="spellStart"/>
      <w:r w:rsidRPr="00F10415">
        <w:rPr>
          <w:rFonts w:ascii="Georgia" w:hAnsi="Georgia" w:cs="Arial"/>
        </w:rPr>
        <w:t>Levav</w:t>
      </w:r>
      <w:proofErr w:type="spellEnd"/>
      <w:r w:rsidRPr="00F10415">
        <w:rPr>
          <w:rFonts w:ascii="Georgia" w:hAnsi="Georgia" w:cs="Arial"/>
        </w:rPr>
        <w:t xml:space="preserve">, I., </w:t>
      </w:r>
      <w:proofErr w:type="spellStart"/>
      <w:r w:rsidRPr="00F10415">
        <w:rPr>
          <w:rFonts w:ascii="Georgia" w:hAnsi="Georgia" w:cs="Arial"/>
        </w:rPr>
        <w:t>Shrout</w:t>
      </w:r>
      <w:proofErr w:type="spellEnd"/>
      <w:r w:rsidRPr="00F10415">
        <w:rPr>
          <w:rFonts w:ascii="Georgia" w:hAnsi="Georgia" w:cs="Arial"/>
        </w:rPr>
        <w:t xml:space="preserve">, P.E., Schwartz, S., </w:t>
      </w:r>
      <w:proofErr w:type="spellStart"/>
      <w:r w:rsidRPr="00F10415">
        <w:rPr>
          <w:rFonts w:ascii="Georgia" w:hAnsi="Georgia" w:cs="Arial"/>
        </w:rPr>
        <w:t>Naveh</w:t>
      </w:r>
      <w:proofErr w:type="spellEnd"/>
      <w:r w:rsidRPr="00F10415">
        <w:rPr>
          <w:rFonts w:ascii="Georgia" w:hAnsi="Georgia" w:cs="Arial"/>
        </w:rPr>
        <w:t xml:space="preserve">, G., Link, B.G., </w:t>
      </w:r>
      <w:proofErr w:type="spellStart"/>
      <w:r w:rsidRPr="00F10415">
        <w:rPr>
          <w:rFonts w:ascii="Georgia" w:hAnsi="Georgia" w:cs="Arial"/>
        </w:rPr>
        <w:t>Skodol</w:t>
      </w:r>
      <w:proofErr w:type="spellEnd"/>
      <w:r w:rsidRPr="00F10415">
        <w:rPr>
          <w:rFonts w:ascii="Georgia" w:hAnsi="Georgia" w:cs="Arial"/>
        </w:rPr>
        <w:t xml:space="preserve">, A.E., &amp; </w:t>
      </w:r>
      <w:proofErr w:type="spellStart"/>
      <w:r w:rsidRPr="00F10415">
        <w:rPr>
          <w:rFonts w:ascii="Georgia" w:hAnsi="Georgia" w:cs="Arial"/>
        </w:rPr>
        <w:t>Stueve</w:t>
      </w:r>
      <w:proofErr w:type="spellEnd"/>
      <w:r w:rsidRPr="00F10415">
        <w:rPr>
          <w:rFonts w:ascii="Georgia" w:hAnsi="Georgia" w:cs="Arial"/>
        </w:rPr>
        <w:t xml:space="preserve">, A. (1992). Socioeconomic status and psychiatric disorder: The causation-selection issue. </w:t>
      </w:r>
      <w:r w:rsidRPr="00F10415">
        <w:rPr>
          <w:rFonts w:ascii="Georgia" w:hAnsi="Georgia" w:cs="Arial"/>
          <w:i/>
        </w:rPr>
        <w:t>Science, 255</w:t>
      </w:r>
      <w:r w:rsidRPr="00F10415">
        <w:rPr>
          <w:rFonts w:ascii="Georgia" w:hAnsi="Georgia" w:cs="Arial"/>
        </w:rPr>
        <w:t>, 946-952.</w:t>
      </w:r>
    </w:p>
    <w:p w14:paraId="4CF0D1BC" w14:textId="77777777" w:rsidR="00F10415" w:rsidRDefault="00F10415" w:rsidP="00F10415">
      <w:pPr>
        <w:ind w:left="720" w:hanging="720"/>
        <w:rPr>
          <w:rFonts w:ascii="Georgia" w:hAnsi="Georgia" w:cs="Arial"/>
        </w:rPr>
      </w:pPr>
    </w:p>
    <w:p w14:paraId="70962A7C" w14:textId="77777777" w:rsidR="00296791" w:rsidRPr="00296791" w:rsidRDefault="00296791" w:rsidP="00296791">
      <w:pPr>
        <w:ind w:left="720" w:hanging="720"/>
        <w:rPr>
          <w:rFonts w:ascii="Georgia" w:hAnsi="Georgia" w:cs="Arial"/>
        </w:rPr>
      </w:pPr>
      <w:r w:rsidRPr="00296791">
        <w:rPr>
          <w:rFonts w:ascii="Georgia" w:hAnsi="Georgia" w:cs="Arial"/>
        </w:rPr>
        <w:t>Edberg, M., Cleary, S., &amp; Vyas, A. (2011). A trajectory model for understanding and assessing health disparities in immigrant/refugee communities. </w:t>
      </w:r>
      <w:r w:rsidRPr="00296791">
        <w:rPr>
          <w:rFonts w:ascii="Georgia" w:hAnsi="Georgia" w:cs="Arial"/>
          <w:i/>
          <w:iCs/>
        </w:rPr>
        <w:t>Journal of immigrant and minority health</w:t>
      </w:r>
      <w:r w:rsidRPr="00296791">
        <w:rPr>
          <w:rFonts w:ascii="Georgia" w:hAnsi="Georgia" w:cs="Arial"/>
        </w:rPr>
        <w:t>, </w:t>
      </w:r>
      <w:r w:rsidRPr="00296791">
        <w:rPr>
          <w:rFonts w:ascii="Georgia" w:hAnsi="Georgia" w:cs="Arial"/>
          <w:i/>
          <w:iCs/>
        </w:rPr>
        <w:t>13</w:t>
      </w:r>
      <w:r w:rsidRPr="00296791">
        <w:rPr>
          <w:rFonts w:ascii="Georgia" w:hAnsi="Georgia" w:cs="Arial"/>
        </w:rPr>
        <w:t xml:space="preserve">(3), 576–584. </w:t>
      </w:r>
      <w:hyperlink r:id="rId11" w:history="1">
        <w:r w:rsidRPr="00296791">
          <w:rPr>
            <w:rStyle w:val="Hyperlink"/>
            <w:rFonts w:ascii="Georgia" w:hAnsi="Georgia" w:cs="Arial"/>
          </w:rPr>
          <w:t>https://doi.org/10.1007/</w:t>
        </w:r>
      </w:hyperlink>
      <w:hyperlink r:id="rId12" w:history="1">
        <w:r w:rsidRPr="00296791">
          <w:rPr>
            <w:rStyle w:val="Hyperlink"/>
            <w:rFonts w:ascii="Georgia" w:hAnsi="Georgia" w:cs="Arial"/>
          </w:rPr>
          <w:t>s10903-010-9337-5</w:t>
        </w:r>
      </w:hyperlink>
    </w:p>
    <w:p w14:paraId="69A1C877" w14:textId="77777777" w:rsidR="00296791" w:rsidRDefault="00296791" w:rsidP="00F10415">
      <w:pPr>
        <w:ind w:left="720" w:hanging="720"/>
        <w:rPr>
          <w:rFonts w:ascii="Georgia" w:hAnsi="Georgia" w:cs="Arial"/>
        </w:rPr>
      </w:pPr>
    </w:p>
    <w:p w14:paraId="10C96B3F" w14:textId="02B15F4D" w:rsidR="001D688D" w:rsidRPr="00F10415" w:rsidRDefault="001D688D" w:rsidP="00F10415">
      <w:pPr>
        <w:ind w:left="720" w:hanging="720"/>
        <w:rPr>
          <w:rFonts w:ascii="Georgia" w:hAnsi="Georgia" w:cs="Arial"/>
        </w:rPr>
      </w:pPr>
      <w:proofErr w:type="spellStart"/>
      <w:r w:rsidRPr="00F10415">
        <w:rPr>
          <w:rFonts w:ascii="Georgia" w:hAnsi="Georgia" w:cs="Arial"/>
        </w:rPr>
        <w:t>Furumoto</w:t>
      </w:r>
      <w:proofErr w:type="spellEnd"/>
      <w:r w:rsidRPr="00F10415">
        <w:rPr>
          <w:rFonts w:ascii="Georgia" w:hAnsi="Georgia" w:cs="Arial"/>
        </w:rPr>
        <w:t xml:space="preserve">-Dawson, A., </w:t>
      </w:r>
      <w:proofErr w:type="spellStart"/>
      <w:r w:rsidRPr="00F10415">
        <w:rPr>
          <w:rFonts w:ascii="Georgia" w:hAnsi="Georgia" w:cs="Arial"/>
        </w:rPr>
        <w:t>Gehlert</w:t>
      </w:r>
      <w:proofErr w:type="spellEnd"/>
      <w:r w:rsidRPr="00F10415">
        <w:rPr>
          <w:rFonts w:ascii="Georgia" w:hAnsi="Georgia" w:cs="Arial"/>
        </w:rPr>
        <w:t xml:space="preserve">, S., </w:t>
      </w:r>
      <w:proofErr w:type="spellStart"/>
      <w:r w:rsidRPr="00F10415">
        <w:rPr>
          <w:rFonts w:ascii="Georgia" w:hAnsi="Georgia" w:cs="Arial"/>
        </w:rPr>
        <w:t>Sohmer</w:t>
      </w:r>
      <w:proofErr w:type="spellEnd"/>
      <w:r w:rsidRPr="00F10415">
        <w:rPr>
          <w:rFonts w:ascii="Georgia" w:hAnsi="Georgia" w:cs="Arial"/>
        </w:rPr>
        <w:t xml:space="preserve">, D., Olopade, O., &amp; Sacks, T. (2007). Early-life conditions and mechanisms of populations health vulnerabilities. </w:t>
      </w:r>
      <w:proofErr w:type="gramStart"/>
      <w:r w:rsidRPr="00F10415">
        <w:rPr>
          <w:rFonts w:ascii="Georgia" w:hAnsi="Georgia" w:cs="Arial"/>
          <w:i/>
        </w:rPr>
        <w:t>Health  Affairs</w:t>
      </w:r>
      <w:proofErr w:type="gramEnd"/>
      <w:r w:rsidRPr="00F10415">
        <w:rPr>
          <w:rFonts w:ascii="Georgia" w:hAnsi="Georgia" w:cs="Arial"/>
          <w:i/>
        </w:rPr>
        <w:t>, 26</w:t>
      </w:r>
      <w:r w:rsidRPr="00F10415">
        <w:rPr>
          <w:rFonts w:ascii="Georgia" w:hAnsi="Georgia" w:cs="Arial"/>
        </w:rPr>
        <w:t xml:space="preserve">(5), 1238-1248. </w:t>
      </w:r>
    </w:p>
    <w:p w14:paraId="733F1730" w14:textId="592DE47B" w:rsidR="00392B8D" w:rsidRPr="00815C6C" w:rsidRDefault="00392B8D" w:rsidP="00F10415">
      <w:pPr>
        <w:contextualSpacing/>
        <w:rPr>
          <w:rFonts w:ascii="Georgia" w:hAnsi="Georgia" w:cs="Helvetica"/>
          <w:color w:val="000000" w:themeColor="text1"/>
        </w:rPr>
      </w:pPr>
    </w:p>
    <w:p w14:paraId="0468D54D" w14:textId="77777777" w:rsidR="00392B8D" w:rsidRPr="00815C6C" w:rsidRDefault="00392B8D" w:rsidP="00F10415">
      <w:pPr>
        <w:ind w:left="720" w:hanging="720"/>
        <w:rPr>
          <w:rFonts w:ascii="Georgia" w:hAnsi="Georgia"/>
          <w:color w:val="000000" w:themeColor="text1"/>
        </w:rPr>
      </w:pPr>
      <w:proofErr w:type="spellStart"/>
      <w:r w:rsidRPr="00815C6C">
        <w:rPr>
          <w:rFonts w:ascii="Georgia" w:hAnsi="Georgia" w:cs="Arial"/>
          <w:color w:val="000000" w:themeColor="text1"/>
          <w:shd w:val="clear" w:color="auto" w:fill="FFFFFF"/>
        </w:rPr>
        <w:t>Halfon</w:t>
      </w:r>
      <w:proofErr w:type="spellEnd"/>
      <w:r w:rsidRPr="00815C6C">
        <w:rPr>
          <w:rFonts w:ascii="Georgia" w:hAnsi="Georgia" w:cs="Arial"/>
          <w:color w:val="000000" w:themeColor="text1"/>
          <w:shd w:val="clear" w:color="auto" w:fill="FFFFFF"/>
        </w:rPr>
        <w:t>, N., &amp; Hochstein, M. (2002). Life course health development: an integrated framework for developing health, policy, and research.</w:t>
      </w:r>
      <w:r w:rsidRPr="00815C6C">
        <w:rPr>
          <w:rStyle w:val="apple-converted-space"/>
          <w:rFonts w:ascii="Georgia" w:hAnsi="Georgia" w:cs="Arial"/>
          <w:color w:val="000000" w:themeColor="text1"/>
          <w:shd w:val="clear" w:color="auto" w:fill="FFFFFF"/>
        </w:rPr>
        <w:t> </w:t>
      </w:r>
      <w:r w:rsidRPr="00815C6C">
        <w:rPr>
          <w:rFonts w:ascii="Georgia" w:hAnsi="Georgia" w:cs="Arial"/>
          <w:i/>
          <w:iCs/>
          <w:color w:val="000000" w:themeColor="text1"/>
        </w:rPr>
        <w:t>The Milbank quarterly</w:t>
      </w:r>
      <w:r w:rsidRPr="00815C6C">
        <w:rPr>
          <w:rFonts w:ascii="Georgia" w:hAnsi="Georgia" w:cs="Arial"/>
          <w:color w:val="000000" w:themeColor="text1"/>
          <w:shd w:val="clear" w:color="auto" w:fill="FFFFFF"/>
        </w:rPr>
        <w:t>,</w:t>
      </w:r>
      <w:r w:rsidRPr="00815C6C">
        <w:rPr>
          <w:rStyle w:val="apple-converted-space"/>
          <w:rFonts w:ascii="Georgia" w:hAnsi="Georgia" w:cs="Arial"/>
          <w:color w:val="000000" w:themeColor="text1"/>
          <w:shd w:val="clear" w:color="auto" w:fill="FFFFFF"/>
        </w:rPr>
        <w:t> </w:t>
      </w:r>
      <w:r w:rsidRPr="00815C6C">
        <w:rPr>
          <w:rFonts w:ascii="Georgia" w:hAnsi="Georgia" w:cs="Arial"/>
          <w:i/>
          <w:iCs/>
          <w:color w:val="000000" w:themeColor="text1"/>
        </w:rPr>
        <w:t>80</w:t>
      </w:r>
      <w:r w:rsidRPr="00815C6C">
        <w:rPr>
          <w:rFonts w:ascii="Georgia" w:hAnsi="Georgia" w:cs="Arial"/>
          <w:color w:val="000000" w:themeColor="text1"/>
          <w:shd w:val="clear" w:color="auto" w:fill="FFFFFF"/>
        </w:rPr>
        <w:t>(3), 433–iii. https://doi.org/10.1111/1468-0009.00019</w:t>
      </w:r>
    </w:p>
    <w:p w14:paraId="1ACF9896" w14:textId="77777777" w:rsidR="009F1954" w:rsidRPr="00815C6C" w:rsidRDefault="009F1954" w:rsidP="00F10415">
      <w:pPr>
        <w:rPr>
          <w:rFonts w:ascii="Georgia" w:hAnsi="Georgia" w:cs="Segoe UI"/>
          <w:color w:val="000000" w:themeColor="text1"/>
          <w:shd w:val="clear" w:color="auto" w:fill="FFFFFF"/>
        </w:rPr>
      </w:pPr>
    </w:p>
    <w:p w14:paraId="1CC1B9B8" w14:textId="77777777" w:rsidR="00C410E5" w:rsidRPr="000438B8" w:rsidRDefault="00C410E5" w:rsidP="00C410E5">
      <w:pPr>
        <w:pStyle w:val="NormalWeb"/>
        <w:spacing w:before="0" w:beforeAutospacing="0" w:after="0" w:afterAutospacing="0"/>
        <w:ind w:left="720" w:hanging="720"/>
        <w:textAlignment w:val="baseline"/>
        <w:rPr>
          <w:rFonts w:ascii="Georgia" w:hAnsi="Georgia"/>
        </w:rPr>
      </w:pPr>
      <w:r>
        <w:rPr>
          <w:rFonts w:ascii="Georgia" w:hAnsi="Georgia"/>
        </w:rPr>
        <w:t xml:space="preserve">Harris, K.M. and McDade, T.W. 2018. The biosocial approach to human development, behavior, and health across the life course. </w:t>
      </w:r>
      <w:r>
        <w:rPr>
          <w:rFonts w:ascii="Georgia" w:hAnsi="Georgia"/>
          <w:i/>
          <w:iCs/>
        </w:rPr>
        <w:t>RSF: The Russell Sage Foundation Journal of Social Sciences 4</w:t>
      </w:r>
      <w:r>
        <w:rPr>
          <w:rFonts w:ascii="Georgia" w:hAnsi="Georgia"/>
        </w:rPr>
        <w:t xml:space="preserve">(4): 2-26. </w:t>
      </w:r>
      <w:r w:rsidRPr="00F10415">
        <w:rPr>
          <w:rFonts w:ascii="Georgia" w:hAnsi="Georgia"/>
        </w:rPr>
        <w:t>DOI: 10.7758/RSF.2018.4.4.01.</w:t>
      </w:r>
    </w:p>
    <w:p w14:paraId="1426E674" w14:textId="77777777" w:rsidR="00C410E5" w:rsidRDefault="00C410E5" w:rsidP="00F10415">
      <w:pPr>
        <w:ind w:left="720" w:hanging="720"/>
        <w:rPr>
          <w:rFonts w:ascii="Georgia" w:hAnsi="Georgia" w:cs="Courier New"/>
          <w:color w:val="000000" w:themeColor="text1"/>
          <w:shd w:val="clear" w:color="auto" w:fill="FFFFFF"/>
        </w:rPr>
      </w:pPr>
    </w:p>
    <w:p w14:paraId="2AF4E8A4" w14:textId="77777777" w:rsidR="00C410E5" w:rsidRDefault="00C410E5" w:rsidP="00C410E5">
      <w:pPr>
        <w:pStyle w:val="NormalWeb"/>
        <w:spacing w:before="0" w:beforeAutospacing="0" w:after="0" w:afterAutospacing="0"/>
        <w:ind w:left="720" w:hanging="720"/>
        <w:textAlignment w:val="baseline"/>
        <w:rPr>
          <w:rStyle w:val="Hyperlink"/>
          <w:rFonts w:ascii="Georgia" w:hAnsi="Georgia"/>
          <w:color w:val="006FB7"/>
          <w:u w:val="none"/>
          <w:bdr w:val="none" w:sz="0" w:space="0" w:color="auto" w:frame="1"/>
        </w:rPr>
      </w:pPr>
      <w:r w:rsidRPr="00F10415">
        <w:rPr>
          <w:rFonts w:ascii="Georgia" w:hAnsi="Georgia"/>
        </w:rPr>
        <w:t>Hendricks,</w:t>
      </w:r>
      <w:r>
        <w:rPr>
          <w:rFonts w:ascii="Georgia" w:hAnsi="Georgia"/>
        </w:rPr>
        <w:t xml:space="preserve"> J.</w:t>
      </w:r>
      <w:r w:rsidRPr="00F10415">
        <w:rPr>
          <w:rFonts w:ascii="Georgia" w:hAnsi="Georgia"/>
        </w:rPr>
        <w:t xml:space="preserve"> Considering Life Course Concepts,</w:t>
      </w:r>
      <w:r w:rsidRPr="00F10415">
        <w:rPr>
          <w:rStyle w:val="apple-converted-space"/>
          <w:rFonts w:ascii="Georgia" w:hAnsi="Georgia"/>
        </w:rPr>
        <w:t> </w:t>
      </w:r>
      <w:r w:rsidRPr="00F10415">
        <w:rPr>
          <w:rStyle w:val="Emphasis"/>
          <w:rFonts w:ascii="Georgia" w:hAnsi="Georgia"/>
          <w:bdr w:val="none" w:sz="0" w:space="0" w:color="auto" w:frame="1"/>
        </w:rPr>
        <w:t>The Journals of Gerontology: Series B</w:t>
      </w:r>
      <w:r w:rsidRPr="00F10415">
        <w:rPr>
          <w:rFonts w:ascii="Georgia" w:hAnsi="Georgia"/>
        </w:rPr>
        <w:t>, Volume 67B, Issue 2, March 2012, Pages 226–231,</w:t>
      </w:r>
      <w:r w:rsidRPr="00F10415">
        <w:rPr>
          <w:rStyle w:val="apple-converted-space"/>
          <w:rFonts w:ascii="Georgia" w:hAnsi="Georgia"/>
        </w:rPr>
        <w:t> </w:t>
      </w:r>
      <w:hyperlink r:id="rId13" w:history="1">
        <w:r w:rsidRPr="00F10415">
          <w:rPr>
            <w:rStyle w:val="Hyperlink"/>
            <w:rFonts w:ascii="Georgia" w:hAnsi="Georgia"/>
            <w:color w:val="006FB7"/>
            <w:u w:val="none"/>
            <w:bdr w:val="none" w:sz="0" w:space="0" w:color="auto" w:frame="1"/>
          </w:rPr>
          <w:t>https://doi.org/10.1093/geronb/gbr147</w:t>
        </w:r>
      </w:hyperlink>
    </w:p>
    <w:p w14:paraId="108DAFCD" w14:textId="77777777" w:rsidR="00C410E5" w:rsidRDefault="00C410E5" w:rsidP="00C410E5">
      <w:pPr>
        <w:pStyle w:val="NormalWeb"/>
        <w:spacing w:before="0" w:beforeAutospacing="0" w:after="0" w:afterAutospacing="0"/>
        <w:ind w:left="720" w:hanging="720"/>
        <w:textAlignment w:val="baseline"/>
        <w:rPr>
          <w:rStyle w:val="Hyperlink"/>
          <w:rFonts w:ascii="Georgia" w:hAnsi="Georgia"/>
          <w:color w:val="006FB7"/>
          <w:u w:val="none"/>
          <w:bdr w:val="none" w:sz="0" w:space="0" w:color="auto" w:frame="1"/>
        </w:rPr>
      </w:pPr>
    </w:p>
    <w:p w14:paraId="6D3239ED" w14:textId="269E053F" w:rsidR="00F10415" w:rsidRDefault="00F10415" w:rsidP="00C410E5">
      <w:pPr>
        <w:ind w:left="720" w:hanging="720"/>
        <w:rPr>
          <w:rFonts w:ascii="Georgia" w:hAnsi="Georgia"/>
        </w:rPr>
      </w:pPr>
      <w:r w:rsidRPr="00815C6C">
        <w:rPr>
          <w:rFonts w:ascii="Georgia" w:hAnsi="Georgia" w:cs="Courier New"/>
          <w:color w:val="000000" w:themeColor="text1"/>
          <w:shd w:val="clear" w:color="auto" w:fill="FFFFFF"/>
        </w:rPr>
        <w:t xml:space="preserve">Institute of Medicine (US) Committee on Using Performance Monitoring </w:t>
      </w:r>
      <w:r w:rsidRPr="00F10415">
        <w:rPr>
          <w:rFonts w:ascii="Georgia" w:hAnsi="Georgia" w:cs="Courier New"/>
          <w:color w:val="222222"/>
          <w:shd w:val="clear" w:color="auto" w:fill="FFFFFF"/>
        </w:rPr>
        <w:t xml:space="preserve">to Improve Community Health; </w:t>
      </w:r>
      <w:proofErr w:type="spellStart"/>
      <w:r w:rsidRPr="00F10415">
        <w:rPr>
          <w:rFonts w:ascii="Georgia" w:hAnsi="Georgia" w:cs="Courier New"/>
          <w:color w:val="222222"/>
          <w:shd w:val="clear" w:color="auto" w:fill="FFFFFF"/>
        </w:rPr>
        <w:t>Durch</w:t>
      </w:r>
      <w:proofErr w:type="spellEnd"/>
      <w:r w:rsidRPr="00F10415">
        <w:rPr>
          <w:rFonts w:ascii="Georgia" w:hAnsi="Georgia" w:cs="Courier New"/>
          <w:color w:val="222222"/>
          <w:shd w:val="clear" w:color="auto" w:fill="FFFFFF"/>
        </w:rPr>
        <w:t xml:space="preserve"> JS, Bailey LA, </w:t>
      </w:r>
      <w:proofErr w:type="spellStart"/>
      <w:r w:rsidRPr="00F10415">
        <w:rPr>
          <w:rFonts w:ascii="Georgia" w:hAnsi="Georgia" w:cs="Courier New"/>
          <w:color w:val="222222"/>
          <w:shd w:val="clear" w:color="auto" w:fill="FFFFFF"/>
        </w:rPr>
        <w:t>Stoto</w:t>
      </w:r>
      <w:proofErr w:type="spellEnd"/>
      <w:r w:rsidRPr="00F10415">
        <w:rPr>
          <w:rFonts w:ascii="Georgia" w:hAnsi="Georgia" w:cs="Courier New"/>
          <w:color w:val="222222"/>
          <w:shd w:val="clear" w:color="auto" w:fill="FFFFFF"/>
        </w:rPr>
        <w:t xml:space="preserve"> MA, editors. Improving Health in the Community: A Role for Performance Monitoring. Washington (DC): National Academies Press (US); 1997. 2, Understanding Health and Its </w:t>
      </w:r>
      <w:proofErr w:type="spellStart"/>
      <w:r w:rsidRPr="00F10415">
        <w:rPr>
          <w:rFonts w:ascii="Georgia" w:hAnsi="Georgia" w:cs="Courier New"/>
          <w:color w:val="222222"/>
          <w:shd w:val="clear" w:color="auto" w:fill="FFFFFF"/>
        </w:rPr>
        <w:t>Determinants.</w:t>
      </w:r>
      <w:r w:rsidRPr="00F10415">
        <w:rPr>
          <w:rFonts w:ascii="Georgia" w:hAnsi="Georgia" w:cs="Courier New"/>
          <w:color w:val="222222"/>
        </w:rPr>
        <w:t>Available</w:t>
      </w:r>
      <w:proofErr w:type="spellEnd"/>
      <w:r w:rsidRPr="00F10415">
        <w:rPr>
          <w:rFonts w:ascii="Georgia" w:hAnsi="Georgia" w:cs="Courier New"/>
          <w:color w:val="222222"/>
        </w:rPr>
        <w:t xml:space="preserve"> from: https://www.ncbi.nlm.nih.gov/books/NBK233009/</w:t>
      </w:r>
    </w:p>
    <w:p w14:paraId="113DD3A9" w14:textId="77777777" w:rsidR="009F1954" w:rsidRPr="00F10415" w:rsidRDefault="009F1954" w:rsidP="00F10415">
      <w:pPr>
        <w:pStyle w:val="z-BottomofForm"/>
        <w:ind w:hanging="630"/>
        <w:jc w:val="left"/>
        <w:rPr>
          <w:rFonts w:ascii="Georgia" w:hAnsi="Georgia"/>
          <w:sz w:val="24"/>
          <w:szCs w:val="24"/>
        </w:rPr>
      </w:pPr>
      <w:r w:rsidRPr="00F10415">
        <w:rPr>
          <w:rFonts w:ascii="Georgia" w:hAnsi="Georgia"/>
          <w:sz w:val="24"/>
          <w:szCs w:val="24"/>
        </w:rPr>
        <w:t>Bottom of Form</w:t>
      </w:r>
    </w:p>
    <w:p w14:paraId="01ABB7DF" w14:textId="77777777" w:rsidR="000438B8" w:rsidRDefault="000438B8" w:rsidP="00F10415">
      <w:pPr>
        <w:ind w:left="720" w:hanging="720"/>
        <w:rPr>
          <w:rFonts w:ascii="Georgia" w:hAnsi="Georgia" w:cs="Segoe UI"/>
          <w:color w:val="212121"/>
          <w:shd w:val="clear" w:color="auto" w:fill="FFFFFF"/>
        </w:rPr>
      </w:pPr>
    </w:p>
    <w:p w14:paraId="3BA68595" w14:textId="1DA297F1" w:rsidR="00392B8D" w:rsidRPr="000438B8" w:rsidRDefault="00392B8D" w:rsidP="00F10415">
      <w:pPr>
        <w:ind w:left="720" w:hanging="720"/>
        <w:rPr>
          <w:rFonts w:ascii="Georgia" w:hAnsi="Georgia"/>
          <w:color w:val="000000" w:themeColor="text1"/>
        </w:rPr>
      </w:pPr>
      <w:r w:rsidRPr="000438B8">
        <w:rPr>
          <w:rFonts w:ascii="Georgia" w:hAnsi="Georgia" w:cs="Segoe UI"/>
          <w:color w:val="000000" w:themeColor="text1"/>
          <w:shd w:val="clear" w:color="auto" w:fill="FFFFFF"/>
        </w:rPr>
        <w:lastRenderedPageBreak/>
        <w:t>Jones, M. M., &amp; Roy, K. (2017). Placing Health Trajectories in Family and Historical Context: A Proposed Enrichment of the Life Course Health and Development Model.</w:t>
      </w:r>
      <w:r w:rsidRPr="000438B8">
        <w:rPr>
          <w:rStyle w:val="apple-converted-space"/>
          <w:rFonts w:ascii="Georgia" w:hAnsi="Georgia" w:cs="Segoe UI"/>
          <w:color w:val="000000" w:themeColor="text1"/>
          <w:shd w:val="clear" w:color="auto" w:fill="FFFFFF"/>
        </w:rPr>
        <w:t> </w:t>
      </w:r>
      <w:r w:rsidRPr="000438B8">
        <w:rPr>
          <w:rFonts w:ascii="Georgia" w:hAnsi="Georgia" w:cs="Segoe UI"/>
          <w:i/>
          <w:iCs/>
          <w:color w:val="000000" w:themeColor="text1"/>
        </w:rPr>
        <w:t>Maternal and child health journal</w:t>
      </w:r>
      <w:r w:rsidRPr="000438B8">
        <w:rPr>
          <w:rFonts w:ascii="Georgia" w:hAnsi="Georgia" w:cs="Segoe UI"/>
          <w:color w:val="000000" w:themeColor="text1"/>
          <w:shd w:val="clear" w:color="auto" w:fill="FFFFFF"/>
        </w:rPr>
        <w:t>,</w:t>
      </w:r>
      <w:r w:rsidRPr="000438B8">
        <w:rPr>
          <w:rStyle w:val="apple-converted-space"/>
          <w:rFonts w:ascii="Georgia" w:hAnsi="Georgia" w:cs="Segoe UI"/>
          <w:color w:val="000000" w:themeColor="text1"/>
          <w:shd w:val="clear" w:color="auto" w:fill="FFFFFF"/>
        </w:rPr>
        <w:t> </w:t>
      </w:r>
      <w:r w:rsidRPr="000438B8">
        <w:rPr>
          <w:rFonts w:ascii="Georgia" w:hAnsi="Georgia" w:cs="Segoe UI"/>
          <w:i/>
          <w:iCs/>
          <w:color w:val="000000" w:themeColor="text1"/>
        </w:rPr>
        <w:t>21</w:t>
      </w:r>
      <w:r w:rsidRPr="000438B8">
        <w:rPr>
          <w:rFonts w:ascii="Georgia" w:hAnsi="Georgia" w:cs="Segoe UI"/>
          <w:color w:val="000000" w:themeColor="text1"/>
          <w:shd w:val="clear" w:color="auto" w:fill="FFFFFF"/>
        </w:rPr>
        <w:t>(10), 1853–1860. https://doi.org/10.1007/s10995-017-2354-4</w:t>
      </w:r>
    </w:p>
    <w:p w14:paraId="5BE1BFB1" w14:textId="61F76E7E" w:rsidR="009F1954" w:rsidRPr="00F10415" w:rsidRDefault="007C0018" w:rsidP="00F10415">
      <w:pPr>
        <w:ind w:left="720"/>
        <w:contextualSpacing/>
        <w:rPr>
          <w:rFonts w:ascii="Georgia" w:hAnsi="Georgia" w:cs="Helvetica"/>
          <w:color w:val="000000"/>
        </w:rPr>
      </w:pPr>
      <w:hyperlink r:id="rId14" w:history="1">
        <w:r w:rsidR="00F10415" w:rsidRPr="001B418B">
          <w:rPr>
            <w:rStyle w:val="Hyperlink"/>
            <w:rFonts w:ascii="Georgia" w:hAnsi="Georgia" w:cs="Helvetica"/>
          </w:rPr>
          <w:t>https://www.euro.who.int/__data/assets/pdf_file/0004/374359/life-course-iceland-malta-eng.pdf</w:t>
        </w:r>
      </w:hyperlink>
    </w:p>
    <w:p w14:paraId="506331A1" w14:textId="77777777" w:rsidR="00F10415" w:rsidRPr="009B51F5" w:rsidRDefault="00F10415" w:rsidP="00F10415">
      <w:pPr>
        <w:pStyle w:val="NormalWeb"/>
        <w:ind w:left="720" w:hanging="720"/>
        <w:rPr>
          <w:rFonts w:ascii="Georgia" w:hAnsi="Georgia" w:cs="Segoe UI"/>
          <w:shd w:val="clear" w:color="auto" w:fill="FFFFFF"/>
        </w:rPr>
      </w:pPr>
      <w:r w:rsidRPr="00F10415">
        <w:rPr>
          <w:rFonts w:ascii="Georgia" w:hAnsi="Georgia"/>
        </w:rPr>
        <w:t>Jones,</w:t>
      </w:r>
      <w:r>
        <w:rPr>
          <w:rFonts w:ascii="Georgia" w:hAnsi="Georgia"/>
        </w:rPr>
        <w:t xml:space="preserve"> Nancy,</w:t>
      </w:r>
      <w:r w:rsidRPr="00F10415">
        <w:rPr>
          <w:rFonts w:ascii="Georgia" w:hAnsi="Georgia"/>
        </w:rPr>
        <w:t xml:space="preserve"> PhD, Stephen E. Gilman, ScD, Tina L. Cheng, MD, MPH, Stacy S. Drury, MD, PhD, Carl V. Hill, PhD, MPH, and Arline T. </w:t>
      </w:r>
      <w:proofErr w:type="spellStart"/>
      <w:r w:rsidRPr="00F10415">
        <w:rPr>
          <w:rFonts w:ascii="Georgia" w:hAnsi="Georgia"/>
        </w:rPr>
        <w:t>Geronimus</w:t>
      </w:r>
      <w:proofErr w:type="spellEnd"/>
      <w:r w:rsidRPr="00F10415">
        <w:rPr>
          <w:rFonts w:ascii="Georgia" w:hAnsi="Georgia"/>
        </w:rPr>
        <w:t>, ScD Life Course Approaches to the Causes of Health Disparities</w:t>
      </w:r>
      <w:r>
        <w:rPr>
          <w:rFonts w:ascii="Georgia" w:hAnsi="Georgia"/>
        </w:rPr>
        <w:t xml:space="preserve"> </w:t>
      </w:r>
      <w:hyperlink r:id="rId15" w:history="1">
        <w:r w:rsidRPr="009B51F5">
          <w:rPr>
            <w:rStyle w:val="Hyperlink"/>
            <w:rFonts w:ascii="Georgia" w:hAnsi="Georgia" w:cs="Segoe UI"/>
            <w:shd w:val="clear" w:color="auto" w:fill="FFFFFF"/>
          </w:rPr>
          <w:t>https://ajph.aphapublications.org/doi/pdf/10.2105/AJPH.2018.304738</w:t>
        </w:r>
      </w:hyperlink>
    </w:p>
    <w:p w14:paraId="7624CE55" w14:textId="72C07E59" w:rsidR="009B51F5" w:rsidRPr="009B51F5" w:rsidRDefault="009B51F5" w:rsidP="009B51F5">
      <w:pPr>
        <w:ind w:left="720" w:hanging="720"/>
        <w:rPr>
          <w:rFonts w:ascii="Georgia" w:hAnsi="Georgia"/>
          <w:color w:val="000000" w:themeColor="text1"/>
        </w:rPr>
      </w:pPr>
      <w:proofErr w:type="spellStart"/>
      <w:r w:rsidRPr="009B51F5">
        <w:rPr>
          <w:rFonts w:ascii="Georgia" w:hAnsi="Georgia"/>
          <w:color w:val="000000" w:themeColor="text1"/>
        </w:rPr>
        <w:t>Komashie</w:t>
      </w:r>
      <w:proofErr w:type="spellEnd"/>
      <w:r w:rsidRPr="009B51F5">
        <w:rPr>
          <w:rFonts w:ascii="Georgia" w:hAnsi="Georgia"/>
          <w:color w:val="000000" w:themeColor="text1"/>
        </w:rPr>
        <w:t> A, Ward J, Bashford T</w:t>
      </w:r>
      <w:r w:rsidRPr="009B51F5">
        <w:rPr>
          <w:rFonts w:ascii="Georgia" w:hAnsi="Georgia"/>
          <w:i/>
          <w:iCs/>
          <w:color w:val="000000" w:themeColor="text1"/>
        </w:rPr>
        <w:t>, et al</w:t>
      </w:r>
      <w:r w:rsidRPr="009B51F5">
        <w:rPr>
          <w:rFonts w:ascii="Georgia" w:hAnsi="Georgia"/>
          <w:color w:val="000000" w:themeColor="text1"/>
        </w:rPr>
        <w:t xml:space="preserve">. Systems approach to health service design, delivery and improvement: a systematic review and meta-analysis. </w:t>
      </w:r>
      <w:r w:rsidRPr="009B51F5">
        <w:rPr>
          <w:rFonts w:ascii="Georgia" w:hAnsi="Georgia"/>
          <w:i/>
          <w:iCs/>
          <w:color w:val="000000" w:themeColor="text1"/>
        </w:rPr>
        <w:t>BMJ Open </w:t>
      </w:r>
      <w:r w:rsidRPr="009B51F5">
        <w:rPr>
          <w:rFonts w:ascii="Georgia" w:hAnsi="Georgia"/>
          <w:color w:val="000000" w:themeColor="text1"/>
        </w:rPr>
        <w:t>2021;</w:t>
      </w:r>
      <w:proofErr w:type="gramStart"/>
      <w:r w:rsidRPr="009B51F5">
        <w:rPr>
          <w:rFonts w:ascii="Georgia" w:hAnsi="Georgia"/>
          <w:color w:val="000000" w:themeColor="text1"/>
        </w:rPr>
        <w:t>11:e</w:t>
      </w:r>
      <w:proofErr w:type="gramEnd"/>
      <w:r w:rsidRPr="009B51F5">
        <w:rPr>
          <w:rFonts w:ascii="Georgia" w:hAnsi="Georgia"/>
          <w:color w:val="000000" w:themeColor="text1"/>
        </w:rPr>
        <w:t>037667. </w:t>
      </w:r>
      <w:proofErr w:type="spellStart"/>
      <w:r w:rsidRPr="009B51F5">
        <w:rPr>
          <w:rFonts w:ascii="Georgia" w:hAnsi="Georgia"/>
          <w:color w:val="000000" w:themeColor="text1"/>
        </w:rPr>
        <w:t>doi</w:t>
      </w:r>
      <w:proofErr w:type="spellEnd"/>
      <w:r w:rsidRPr="009B51F5">
        <w:rPr>
          <w:rFonts w:ascii="Georgia" w:hAnsi="Georgia"/>
          <w:color w:val="000000" w:themeColor="text1"/>
        </w:rPr>
        <w:t>: 10.1136/bmjopen-2020-037667</w:t>
      </w:r>
    </w:p>
    <w:p w14:paraId="3F1FF377" w14:textId="77777777" w:rsidR="009B51F5" w:rsidRPr="009B51F5" w:rsidRDefault="009B51F5" w:rsidP="00275602">
      <w:pPr>
        <w:shd w:val="clear" w:color="auto" w:fill="FFFFFF"/>
        <w:ind w:left="720" w:hanging="720"/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</w:pPr>
    </w:p>
    <w:p w14:paraId="60C8D6D8" w14:textId="59C03E39" w:rsidR="00275602" w:rsidRPr="00652E65" w:rsidRDefault="00275602" w:rsidP="00275602">
      <w:pPr>
        <w:shd w:val="clear" w:color="auto" w:fill="FFFFFF"/>
        <w:ind w:left="720" w:hanging="720"/>
        <w:rPr>
          <w:rFonts w:ascii="Georgia" w:hAnsi="Georgia" w:cs="Arial"/>
          <w:color w:val="000000" w:themeColor="text1"/>
          <w:lang w:val="en"/>
        </w:rPr>
      </w:pP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Link BG</w:t>
      </w:r>
      <w:r w:rsidRPr="00652E65">
        <w:rPr>
          <w:rFonts w:ascii="Georgia" w:hAnsi="Georgia" w:cs="Arial"/>
          <w:color w:val="000000" w:themeColor="text1"/>
          <w:lang w:val="en"/>
        </w:rPr>
        <w:t>,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Phelan J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1995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nlmarticle-title"/>
          <w:rFonts w:ascii="Georgia" w:hAnsi="Georgia" w:cs="Arial"/>
          <w:color w:val="000000" w:themeColor="text1"/>
          <w:lang w:val="en"/>
        </w:rPr>
        <w:t>Social conditions as fundamental causes of disease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Fonts w:ascii="Georgia" w:hAnsi="Georgia" w:cs="Arial"/>
          <w:i/>
          <w:iCs/>
          <w:color w:val="000000" w:themeColor="text1"/>
          <w:lang w:val="en"/>
        </w:rPr>
        <w:t xml:space="preserve">J. Health Soc. </w:t>
      </w:r>
      <w:proofErr w:type="spellStart"/>
      <w:r w:rsidRPr="00652E65">
        <w:rPr>
          <w:rFonts w:ascii="Georgia" w:hAnsi="Georgia" w:cs="Arial"/>
          <w:i/>
          <w:iCs/>
          <w:color w:val="000000" w:themeColor="text1"/>
          <w:lang w:val="en"/>
        </w:rPr>
        <w:t>Behav</w:t>
      </w:r>
      <w:proofErr w:type="spellEnd"/>
      <w:r w:rsidRPr="00652E65">
        <w:rPr>
          <w:rFonts w:ascii="Georgia" w:hAnsi="Georgia" w:cs="Arial"/>
          <w:i/>
          <w:iCs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Fonts w:ascii="Georgia" w:hAnsi="Georgia" w:cs="Arial"/>
          <w:color w:val="000000" w:themeColor="text1"/>
          <w:lang w:val="en"/>
        </w:rPr>
        <w:t>Spec. No. 80–94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</w:p>
    <w:p w14:paraId="13E6F4F6" w14:textId="77777777" w:rsidR="00275602" w:rsidRDefault="00275602" w:rsidP="00275602">
      <w:pPr>
        <w:shd w:val="clear" w:color="auto" w:fill="FFFFFF"/>
        <w:ind w:left="720" w:hanging="720"/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</w:pPr>
    </w:p>
    <w:p w14:paraId="1E5048B4" w14:textId="77777777" w:rsidR="00275602" w:rsidRPr="00652E65" w:rsidRDefault="00275602" w:rsidP="00275602">
      <w:pPr>
        <w:shd w:val="clear" w:color="auto" w:fill="FFFFFF"/>
        <w:ind w:left="720" w:hanging="720"/>
        <w:rPr>
          <w:rFonts w:ascii="Georgia" w:hAnsi="Georgia" w:cs="Arial"/>
          <w:color w:val="000000" w:themeColor="text1"/>
          <w:lang w:val="en"/>
        </w:rPr>
      </w:pP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Link BG</w:t>
      </w:r>
      <w:r w:rsidRPr="00652E65">
        <w:rPr>
          <w:rFonts w:ascii="Georgia" w:hAnsi="Georgia" w:cs="Arial"/>
          <w:color w:val="000000" w:themeColor="text1"/>
          <w:lang w:val="en"/>
        </w:rPr>
        <w:t>,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Phelan JC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1996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nlmarticle-title"/>
          <w:rFonts w:ascii="Georgia" w:hAnsi="Georgia" w:cs="Arial"/>
          <w:color w:val="000000" w:themeColor="text1"/>
          <w:lang w:val="en"/>
        </w:rPr>
        <w:t>Understanding sociodemographic differences in health—the role of fundamental social causes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citationsource-journal"/>
          <w:rFonts w:ascii="Georgia" w:hAnsi="Georgia" w:cs="Arial"/>
          <w:i/>
          <w:iCs/>
          <w:color w:val="000000" w:themeColor="text1"/>
          <w:lang w:val="en"/>
        </w:rPr>
        <w:t>Am. J. Public Health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Fonts w:ascii="Georgia" w:hAnsi="Georgia" w:cs="Arial"/>
          <w:color w:val="000000" w:themeColor="text1"/>
          <w:lang w:val="en"/>
        </w:rPr>
        <w:t>86:</w:t>
      </w:r>
      <w:r w:rsidRPr="00652E65">
        <w:rPr>
          <w:rStyle w:val="nlmfpage"/>
          <w:rFonts w:ascii="Georgia" w:hAnsi="Georgia" w:cs="Arial"/>
          <w:color w:val="000000" w:themeColor="text1"/>
          <w:lang w:val="en"/>
        </w:rPr>
        <w:t>471</w:t>
      </w:r>
      <w:r w:rsidRPr="00652E65">
        <w:rPr>
          <w:rFonts w:ascii="Georgia" w:hAnsi="Georgia" w:cs="Arial"/>
          <w:color w:val="000000" w:themeColor="text1"/>
          <w:lang w:val="en"/>
        </w:rPr>
        <w:t>–</w:t>
      </w:r>
      <w:r w:rsidRPr="00652E65">
        <w:rPr>
          <w:rStyle w:val="nlmlpage"/>
          <w:rFonts w:ascii="Georgia" w:hAnsi="Georgia" w:cs="Arial"/>
          <w:color w:val="000000" w:themeColor="text1"/>
          <w:lang w:val="en"/>
        </w:rPr>
        <w:t>73</w:t>
      </w:r>
    </w:p>
    <w:p w14:paraId="0901D1DF" w14:textId="77777777" w:rsidR="00275602" w:rsidRPr="00652E65" w:rsidRDefault="00275602" w:rsidP="00275602">
      <w:pPr>
        <w:shd w:val="clear" w:color="auto" w:fill="FFFFFF"/>
        <w:ind w:left="720" w:hanging="720"/>
        <w:jc w:val="right"/>
        <w:rPr>
          <w:rFonts w:ascii="Georgia" w:hAnsi="Georgia" w:cs="Arial"/>
          <w:color w:val="000000" w:themeColor="text1"/>
          <w:lang w:val="en"/>
        </w:rPr>
      </w:pPr>
      <w:r w:rsidRPr="00652E65">
        <w:rPr>
          <w:rFonts w:ascii="Georgia" w:hAnsi="Georgia"/>
          <w:color w:val="000000" w:themeColor="text1"/>
          <w:lang w:val="en"/>
        </w:rPr>
        <w:t> </w:t>
      </w:r>
    </w:p>
    <w:p w14:paraId="25DD1F7F" w14:textId="77777777" w:rsidR="00275602" w:rsidRPr="00652E65" w:rsidRDefault="00275602" w:rsidP="00275602">
      <w:pPr>
        <w:shd w:val="clear" w:color="auto" w:fill="FFFFFF"/>
        <w:ind w:left="720" w:hanging="720"/>
        <w:rPr>
          <w:rFonts w:ascii="Georgia" w:hAnsi="Georgia" w:cs="Arial"/>
          <w:color w:val="000000" w:themeColor="text1"/>
          <w:lang w:val="en"/>
        </w:rPr>
      </w:pP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Lipscomb HJ</w:t>
      </w:r>
      <w:r w:rsidRPr="00652E65">
        <w:rPr>
          <w:rFonts w:ascii="Georgia" w:hAnsi="Georgia" w:cs="Arial"/>
          <w:color w:val="000000" w:themeColor="text1"/>
          <w:lang w:val="en"/>
        </w:rPr>
        <w:t>,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Loomis D</w:t>
      </w:r>
      <w:r w:rsidRPr="00652E65">
        <w:rPr>
          <w:rFonts w:ascii="Georgia" w:hAnsi="Georgia" w:cs="Arial"/>
          <w:color w:val="000000" w:themeColor="text1"/>
          <w:lang w:val="en"/>
        </w:rPr>
        <w:t>,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McDonald MA</w:t>
      </w:r>
      <w:r w:rsidRPr="00652E65">
        <w:rPr>
          <w:rFonts w:ascii="Georgia" w:hAnsi="Georgia" w:cs="Arial"/>
          <w:color w:val="000000" w:themeColor="text1"/>
          <w:lang w:val="en"/>
        </w:rPr>
        <w:t>,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Argue RA</w:t>
      </w:r>
      <w:r w:rsidRPr="00652E65">
        <w:rPr>
          <w:rFonts w:ascii="Georgia" w:hAnsi="Georgia" w:cs="Arial"/>
          <w:color w:val="000000" w:themeColor="text1"/>
          <w:lang w:val="en"/>
        </w:rPr>
        <w:t>,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Wing S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Strong"/>
          <w:rFonts w:ascii="Georgia" w:hAnsi="Georgia" w:cs="Arial"/>
          <w:b w:val="0"/>
          <w:bCs w:val="0"/>
          <w:color w:val="000000" w:themeColor="text1"/>
          <w:lang w:val="en"/>
        </w:rPr>
        <w:t>2006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nlmarticle-title"/>
          <w:rFonts w:ascii="Georgia" w:hAnsi="Georgia" w:cs="Arial"/>
          <w:color w:val="000000" w:themeColor="text1"/>
          <w:lang w:val="en"/>
        </w:rPr>
        <w:t>A conceptual model of work and health disparities in the United States</w:t>
      </w:r>
      <w:r w:rsidRPr="00652E65">
        <w:rPr>
          <w:rFonts w:ascii="Georgia" w:hAnsi="Georgia" w:cs="Arial"/>
          <w:color w:val="000000" w:themeColor="text1"/>
          <w:lang w:val="en"/>
        </w:rPr>
        <w:t>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Style w:val="citationsource-journal"/>
          <w:rFonts w:ascii="Georgia" w:hAnsi="Georgia" w:cs="Arial"/>
          <w:i/>
          <w:iCs/>
          <w:color w:val="000000" w:themeColor="text1"/>
          <w:lang w:val="en"/>
        </w:rPr>
        <w:t>Int. J. Health Serv.</w:t>
      </w:r>
      <w:r w:rsidRPr="00652E65">
        <w:rPr>
          <w:rStyle w:val="apple-converted-space"/>
          <w:rFonts w:ascii="Georgia" w:hAnsi="Georgia" w:cs="Arial"/>
          <w:color w:val="000000" w:themeColor="text1"/>
          <w:lang w:val="en"/>
        </w:rPr>
        <w:t> </w:t>
      </w:r>
      <w:r w:rsidRPr="00652E65">
        <w:rPr>
          <w:rFonts w:ascii="Georgia" w:hAnsi="Georgia" w:cs="Arial"/>
          <w:color w:val="000000" w:themeColor="text1"/>
          <w:lang w:val="en"/>
        </w:rPr>
        <w:t>36:</w:t>
      </w:r>
      <w:r w:rsidRPr="00652E65">
        <w:rPr>
          <w:rStyle w:val="nlmfpage"/>
          <w:rFonts w:ascii="Georgia" w:hAnsi="Georgia" w:cs="Arial"/>
          <w:color w:val="000000" w:themeColor="text1"/>
          <w:lang w:val="en"/>
        </w:rPr>
        <w:t>25</w:t>
      </w:r>
      <w:r w:rsidRPr="00652E65">
        <w:rPr>
          <w:rFonts w:ascii="Georgia" w:hAnsi="Georgia" w:cs="Arial"/>
          <w:color w:val="000000" w:themeColor="text1"/>
          <w:lang w:val="en"/>
        </w:rPr>
        <w:t>–</w:t>
      </w:r>
      <w:r w:rsidRPr="00652E65">
        <w:rPr>
          <w:rStyle w:val="nlmlpage"/>
          <w:rFonts w:ascii="Georgia" w:hAnsi="Georgia" w:cs="Arial"/>
          <w:color w:val="000000" w:themeColor="text1"/>
          <w:lang w:val="en"/>
        </w:rPr>
        <w:t>50</w:t>
      </w:r>
    </w:p>
    <w:p w14:paraId="2F0E098E" w14:textId="77777777" w:rsidR="00275602" w:rsidRDefault="00275602" w:rsidP="00275602">
      <w:pPr>
        <w:ind w:left="720" w:hanging="720"/>
        <w:rPr>
          <w:rFonts w:ascii="Georgia" w:hAnsi="Georgia"/>
          <w:color w:val="000000" w:themeColor="text1"/>
        </w:rPr>
      </w:pPr>
    </w:p>
    <w:p w14:paraId="48914BD3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Luftey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K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Freese J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2005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Toward some fundamentals of fundamental causality: socioeconomic status and health in the routine clinic visit for diabetes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 xml:space="preserve">Am. J. </w:t>
      </w:r>
      <w:proofErr w:type="spellStart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Sociol</w:t>
      </w:r>
      <w:proofErr w:type="spellEnd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110(5):</w:t>
      </w:r>
      <w:r w:rsidRPr="00652E65">
        <w:rPr>
          <w:rStyle w:val="nlmfpage"/>
          <w:rFonts w:ascii="Georgia" w:hAnsi="Georgia"/>
          <w:color w:val="000000" w:themeColor="text1"/>
        </w:rPr>
        <w:t>1326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72</w:t>
      </w:r>
    </w:p>
    <w:p w14:paraId="0916C32F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</w:p>
    <w:p w14:paraId="494A9A45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Matthews KA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Gallo LC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Taylor SE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2010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Are psychosocial factors mediators of socioeconomic status and health connections? A progress report and blueprint for the future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Ann. N. Y. Acad. Sci.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1186:</w:t>
      </w:r>
      <w:r w:rsidRPr="00652E65">
        <w:rPr>
          <w:rStyle w:val="nlmfpage"/>
          <w:rFonts w:ascii="Georgia" w:hAnsi="Georgia"/>
          <w:color w:val="000000" w:themeColor="text1"/>
        </w:rPr>
        <w:t>146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73</w:t>
      </w:r>
    </w:p>
    <w:p w14:paraId="4E0D2BBF" w14:textId="77777777" w:rsidR="00275602" w:rsidRPr="00652E65" w:rsidRDefault="00275602" w:rsidP="00275602">
      <w:pPr>
        <w:ind w:left="720" w:hanging="720"/>
        <w:contextualSpacing/>
        <w:rPr>
          <w:rFonts w:ascii="Georgia" w:hAnsi="Georgia"/>
          <w:color w:val="000000" w:themeColor="text1"/>
        </w:rPr>
      </w:pPr>
    </w:p>
    <w:p w14:paraId="6A5420B1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Moffitt TE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Caspi A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Rutter M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2005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Strategy for investigating interactions between measured genes and measured environments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Arch. Gen. Psychiatry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62:</w:t>
      </w:r>
      <w:r w:rsidRPr="00652E65">
        <w:rPr>
          <w:rStyle w:val="nlmfpage"/>
          <w:rFonts w:ascii="Georgia" w:hAnsi="Georgia"/>
          <w:color w:val="000000" w:themeColor="text1"/>
        </w:rPr>
        <w:t>473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81</w:t>
      </w:r>
    </w:p>
    <w:p w14:paraId="38770C21" w14:textId="77777777" w:rsidR="00275602" w:rsidRPr="00652E65" w:rsidRDefault="00275602" w:rsidP="00275602">
      <w:pPr>
        <w:ind w:left="720" w:hanging="720"/>
        <w:contextualSpacing/>
        <w:rPr>
          <w:rFonts w:ascii="Georgia" w:hAnsi="Georgia"/>
          <w:color w:val="000000" w:themeColor="text1"/>
        </w:rPr>
      </w:pPr>
    </w:p>
    <w:p w14:paraId="4A19220F" w14:textId="06484E5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Muntaner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C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Solar O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Vanroelen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C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Martinez JM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Vergara M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nlmetal"/>
          <w:rFonts w:ascii="Georgia" w:hAnsi="Georgia"/>
          <w:color w:val="000000" w:themeColor="text1"/>
        </w:rPr>
        <w:t>etal</w:t>
      </w:r>
      <w:proofErr w:type="spellEnd"/>
      <w:r w:rsidRPr="00652E65">
        <w:rPr>
          <w:rStyle w:val="nlmetal"/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2010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Unemployment, informal work, precarious employment, child labor, slavery, and health inequalities: pathways and mechanisms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Int. J. Health Serv.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40:</w:t>
      </w:r>
      <w:r w:rsidRPr="00652E65">
        <w:rPr>
          <w:rStyle w:val="nlmfpage"/>
          <w:rFonts w:ascii="Georgia" w:hAnsi="Georgia"/>
          <w:color w:val="000000" w:themeColor="text1"/>
        </w:rPr>
        <w:t>281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95</w:t>
      </w:r>
    </w:p>
    <w:p w14:paraId="413C6BA5" w14:textId="77777777" w:rsidR="00275602" w:rsidRPr="00652E65" w:rsidRDefault="00275602" w:rsidP="00275602">
      <w:pPr>
        <w:ind w:left="720" w:hanging="720"/>
        <w:contextualSpacing/>
        <w:rPr>
          <w:rFonts w:ascii="Georgia" w:hAnsi="Georgia"/>
          <w:color w:val="000000" w:themeColor="text1"/>
        </w:rPr>
      </w:pPr>
    </w:p>
    <w:p w14:paraId="45FA7CBF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Ness RB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Koopman JS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Roberts MS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2007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Causal system modeling in chronic disease epidemiology: a proposal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Ann. Epidemiol.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17:</w:t>
      </w:r>
      <w:r w:rsidRPr="00652E65">
        <w:rPr>
          <w:rStyle w:val="nlmfpage"/>
          <w:rFonts w:ascii="Georgia" w:hAnsi="Georgia"/>
          <w:color w:val="000000" w:themeColor="text1"/>
        </w:rPr>
        <w:t>564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68</w:t>
      </w:r>
    </w:p>
    <w:p w14:paraId="35908321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</w:p>
    <w:p w14:paraId="0403575E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Pescolido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B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Perry B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Long S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Martin J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Nurnberger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J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Hesselbrock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V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2008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 xml:space="preserve">Under the influence of genetics: how </w:t>
      </w:r>
      <w:proofErr w:type="spellStart"/>
      <w:r w:rsidRPr="00652E65">
        <w:rPr>
          <w:rStyle w:val="nlmarticle-title"/>
          <w:rFonts w:ascii="Georgia" w:hAnsi="Georgia"/>
          <w:color w:val="000000" w:themeColor="text1"/>
        </w:rPr>
        <w:t>transdisciplinarity</w:t>
      </w:r>
      <w:proofErr w:type="spellEnd"/>
      <w:r w:rsidRPr="00652E65">
        <w:rPr>
          <w:rStyle w:val="nlmarticle-title"/>
          <w:rFonts w:ascii="Georgia" w:hAnsi="Georgia"/>
          <w:color w:val="000000" w:themeColor="text1"/>
        </w:rPr>
        <w:t xml:space="preserve"> leads us to rethink social pathways to illness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 xml:space="preserve">Am. J. </w:t>
      </w:r>
      <w:proofErr w:type="spellStart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Sociol</w:t>
      </w:r>
      <w:proofErr w:type="spellEnd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gramStart"/>
      <w:r w:rsidRPr="00652E65">
        <w:rPr>
          <w:rFonts w:ascii="Georgia" w:hAnsi="Georgia"/>
          <w:color w:val="000000" w:themeColor="text1"/>
        </w:rPr>
        <w:t>114:</w:t>
      </w:r>
      <w:r w:rsidRPr="00652E65">
        <w:rPr>
          <w:rStyle w:val="nlmfpage"/>
          <w:rFonts w:ascii="Georgia" w:hAnsi="Georgia"/>
          <w:color w:val="000000" w:themeColor="text1"/>
        </w:rPr>
        <w:t>S</w:t>
      </w:r>
      <w:proofErr w:type="gramEnd"/>
      <w:r w:rsidRPr="00652E65">
        <w:rPr>
          <w:rStyle w:val="nlmfpage"/>
          <w:rFonts w:ascii="Georgia" w:hAnsi="Georgia"/>
          <w:color w:val="000000" w:themeColor="text1"/>
        </w:rPr>
        <w:t>171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201</w:t>
      </w:r>
    </w:p>
    <w:p w14:paraId="0F3B647A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</w:p>
    <w:p w14:paraId="748A600D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lastRenderedPageBreak/>
        <w:t>Phelan JC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Link BG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2005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Controlling disease and creating disparities: a fundamental cause perspective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 xml:space="preserve">J. </w:t>
      </w:r>
      <w:proofErr w:type="spellStart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Gerontol</w:t>
      </w:r>
      <w:proofErr w:type="spellEnd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. B Psychol. Sci. Soc. Sci.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60(Spec. No. 2):</w:t>
      </w:r>
      <w:r w:rsidRPr="00652E65">
        <w:rPr>
          <w:rStyle w:val="nlmfpage"/>
          <w:rFonts w:ascii="Georgia" w:hAnsi="Georgia"/>
          <w:color w:val="000000" w:themeColor="text1"/>
        </w:rPr>
        <w:t>27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33</w:t>
      </w:r>
    </w:p>
    <w:p w14:paraId="7B93DAB7" w14:textId="77777777" w:rsidR="00275602" w:rsidRPr="00652E65" w:rsidRDefault="00275602" w:rsidP="00275602">
      <w:pPr>
        <w:ind w:left="720" w:hanging="720"/>
        <w:contextualSpacing/>
        <w:rPr>
          <w:rFonts w:ascii="Georgia" w:hAnsi="Georgia"/>
          <w:color w:val="000000" w:themeColor="text1"/>
        </w:rPr>
      </w:pPr>
    </w:p>
    <w:p w14:paraId="723A9264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Phelan JC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Link BG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Diez-Roux A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Kawachi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I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Levin B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2004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“Fundamental causes” of social inequalities in mortality: a test of the theory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 xml:space="preserve">J. Health Soc. </w:t>
      </w:r>
      <w:proofErr w:type="spellStart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Behav</w:t>
      </w:r>
      <w:proofErr w:type="spellEnd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45:</w:t>
      </w:r>
      <w:r w:rsidRPr="00652E65">
        <w:rPr>
          <w:rStyle w:val="nlmfpage"/>
          <w:rFonts w:ascii="Georgia" w:hAnsi="Georgia"/>
          <w:color w:val="000000" w:themeColor="text1"/>
        </w:rPr>
        <w:t>265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85</w:t>
      </w:r>
    </w:p>
    <w:p w14:paraId="4C0F0688" w14:textId="77777777" w:rsidR="00275602" w:rsidRPr="00652E65" w:rsidRDefault="00275602" w:rsidP="00275602">
      <w:pPr>
        <w:pStyle w:val="ref-b65"/>
        <w:spacing w:after="375" w:afterAutospacing="0"/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Phelan JC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Link BG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Tehranifar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P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2010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Social conditions as fundamental causes of health inequalities: theory, evidence, and policy implications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 xml:space="preserve">J. Health Soc. </w:t>
      </w:r>
      <w:proofErr w:type="spellStart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Behav</w:t>
      </w:r>
      <w:proofErr w:type="spellEnd"/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51(Suppl.</w:t>
      </w:r>
      <w:proofErr w:type="gramStart"/>
      <w:r w:rsidRPr="00652E65">
        <w:rPr>
          <w:rFonts w:ascii="Georgia" w:hAnsi="Georgia"/>
          <w:color w:val="000000" w:themeColor="text1"/>
        </w:rPr>
        <w:t>):</w:t>
      </w:r>
      <w:r w:rsidRPr="00652E65">
        <w:rPr>
          <w:rStyle w:val="nlmfpage"/>
          <w:rFonts w:ascii="Georgia" w:hAnsi="Georgia"/>
          <w:color w:val="000000" w:themeColor="text1"/>
        </w:rPr>
        <w:t>S</w:t>
      </w:r>
      <w:proofErr w:type="gramEnd"/>
      <w:r w:rsidRPr="00652E65">
        <w:rPr>
          <w:rStyle w:val="nlmfpage"/>
          <w:rFonts w:ascii="Georgia" w:hAnsi="Georgia"/>
          <w:color w:val="000000" w:themeColor="text1"/>
        </w:rPr>
        <w:t>28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40</w:t>
      </w:r>
    </w:p>
    <w:p w14:paraId="777A6126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Price AL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Zaitlen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NA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Reich D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Patterson N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2010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New approaches to population stratification in genome-wide association studies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Nat. Rev. Genet.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11:</w:t>
      </w:r>
      <w:r w:rsidRPr="00652E65">
        <w:rPr>
          <w:rStyle w:val="nlmfpage"/>
          <w:rFonts w:ascii="Georgia" w:hAnsi="Georgia"/>
          <w:color w:val="000000" w:themeColor="text1"/>
        </w:rPr>
        <w:t>459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63</w:t>
      </w:r>
    </w:p>
    <w:p w14:paraId="2CEDF587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</w:p>
    <w:p w14:paraId="3FF1064C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Ramos E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Rotimi C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2009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 xml:space="preserve">The A's, G's, C's, and </w:t>
      </w:r>
      <w:proofErr w:type="gramStart"/>
      <w:r w:rsidRPr="00652E65">
        <w:rPr>
          <w:rStyle w:val="nlmarticle-title"/>
          <w:rFonts w:ascii="Georgia" w:hAnsi="Georgia"/>
          <w:color w:val="000000" w:themeColor="text1"/>
        </w:rPr>
        <w:t>T's</w:t>
      </w:r>
      <w:proofErr w:type="gramEnd"/>
      <w:r w:rsidRPr="00652E65">
        <w:rPr>
          <w:rStyle w:val="nlmarticle-title"/>
          <w:rFonts w:ascii="Georgia" w:hAnsi="Georgia"/>
          <w:color w:val="000000" w:themeColor="text1"/>
        </w:rPr>
        <w:t xml:space="preserve"> of health disparities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BMC Med. Genomics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2:</w:t>
      </w:r>
      <w:r w:rsidRPr="00652E65">
        <w:rPr>
          <w:rStyle w:val="nlmfpage"/>
          <w:rFonts w:ascii="Georgia" w:hAnsi="Georgia"/>
          <w:color w:val="000000" w:themeColor="text1"/>
        </w:rPr>
        <w:t>29</w:t>
      </w:r>
    </w:p>
    <w:p w14:paraId="1C8B6BAD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</w:p>
    <w:p w14:paraId="2BAE8C10" w14:textId="77777777" w:rsidR="00275602" w:rsidRPr="00652E65" w:rsidRDefault="00275602" w:rsidP="00275602">
      <w:pPr>
        <w:ind w:left="720" w:hanging="720"/>
        <w:rPr>
          <w:rFonts w:ascii="Georgia" w:hAnsi="Georgia"/>
          <w:color w:val="000000" w:themeColor="text1"/>
        </w:rPr>
      </w:pP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Risch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N</w:t>
      </w:r>
      <w:r w:rsidRPr="00652E65">
        <w:rPr>
          <w:rFonts w:ascii="Georgia" w:hAnsi="Georgia"/>
          <w:color w:val="000000" w:themeColor="text1"/>
          <w:shd w:val="clear" w:color="auto" w:fill="F4F4F4"/>
        </w:rPr>
        <w:t>,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Burchard E</w:t>
      </w:r>
      <w:r w:rsidRPr="00652E65">
        <w:rPr>
          <w:rFonts w:ascii="Georgia" w:hAnsi="Georgia"/>
          <w:color w:val="000000" w:themeColor="text1"/>
          <w:shd w:val="clear" w:color="auto" w:fill="F4F4F4"/>
        </w:rPr>
        <w:t>,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Ziv E</w:t>
      </w:r>
      <w:r w:rsidRPr="00652E65">
        <w:rPr>
          <w:rFonts w:ascii="Georgia" w:hAnsi="Georgia"/>
          <w:color w:val="000000" w:themeColor="text1"/>
          <w:shd w:val="clear" w:color="auto" w:fill="F4F4F4"/>
        </w:rPr>
        <w:t>,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Tang H</w:t>
      </w:r>
      <w:r w:rsidRPr="00652E65">
        <w:rPr>
          <w:rFonts w:ascii="Georgia" w:hAnsi="Georgia"/>
          <w:color w:val="000000" w:themeColor="text1"/>
          <w:shd w:val="clear" w:color="auto" w:fill="F4F4F4"/>
        </w:rPr>
        <w:t>.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2002</w:t>
      </w:r>
      <w:r w:rsidRPr="00652E65">
        <w:rPr>
          <w:rFonts w:ascii="Georgia" w:hAnsi="Georgia"/>
          <w:color w:val="000000" w:themeColor="text1"/>
          <w:shd w:val="clear" w:color="auto" w:fill="F4F4F4"/>
        </w:rPr>
        <w:t>.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Categorization of humans in biomedical research: genes, race and disease</w:t>
      </w:r>
      <w:r w:rsidRPr="00652E65">
        <w:rPr>
          <w:rFonts w:ascii="Georgia" w:hAnsi="Georgia"/>
          <w:color w:val="000000" w:themeColor="text1"/>
          <w:shd w:val="clear" w:color="auto" w:fill="F4F4F4"/>
        </w:rPr>
        <w:t>.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Genome Biol.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proofErr w:type="gramStart"/>
      <w:r w:rsidRPr="00652E65">
        <w:rPr>
          <w:rFonts w:ascii="Georgia" w:hAnsi="Georgia"/>
          <w:color w:val="000000" w:themeColor="text1"/>
          <w:shd w:val="clear" w:color="auto" w:fill="F4F4F4"/>
        </w:rPr>
        <w:t>3:comment</w:t>
      </w:r>
      <w:proofErr w:type="gramEnd"/>
      <w:r w:rsidRPr="00652E65">
        <w:rPr>
          <w:rFonts w:ascii="Georgia" w:hAnsi="Georgia"/>
          <w:color w:val="000000" w:themeColor="text1"/>
          <w:shd w:val="clear" w:color="auto" w:fill="F4F4F4"/>
        </w:rPr>
        <w:t>2007–2007.12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</w:p>
    <w:p w14:paraId="371CA3E8" w14:textId="77777777" w:rsidR="00275602" w:rsidRDefault="00275602" w:rsidP="00652E65">
      <w:pPr>
        <w:ind w:left="720" w:hanging="720"/>
        <w:rPr>
          <w:rStyle w:val="Strong"/>
          <w:rFonts w:ascii="Georgia" w:hAnsi="Georgia"/>
          <w:b w:val="0"/>
          <w:bCs w:val="0"/>
          <w:color w:val="000000" w:themeColor="text1"/>
        </w:rPr>
      </w:pPr>
    </w:p>
    <w:p w14:paraId="388698A7" w14:textId="3A1E4A7E" w:rsidR="00652E65" w:rsidRPr="00652E65" w:rsidRDefault="00652E65" w:rsidP="00652E65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Schwartz RS.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2001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Racial profiling in medical research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N. Engl. J. Med.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344:</w:t>
      </w:r>
      <w:r w:rsidRPr="00652E65">
        <w:rPr>
          <w:rStyle w:val="nlmfpage"/>
          <w:rFonts w:ascii="Georgia" w:hAnsi="Georgia"/>
          <w:color w:val="000000" w:themeColor="text1"/>
        </w:rPr>
        <w:t>1392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93</w:t>
      </w:r>
    </w:p>
    <w:p w14:paraId="1E9B12D1" w14:textId="77777777" w:rsidR="00652E65" w:rsidRPr="00652E65" w:rsidRDefault="00652E65" w:rsidP="00652E65">
      <w:pPr>
        <w:ind w:left="720" w:hanging="720"/>
        <w:rPr>
          <w:rFonts w:ascii="Georgia" w:hAnsi="Georgia"/>
          <w:color w:val="000000" w:themeColor="text1"/>
        </w:rPr>
      </w:pPr>
    </w:p>
    <w:p w14:paraId="7C753BDD" w14:textId="501C42AB" w:rsidR="00652E65" w:rsidRPr="00275602" w:rsidRDefault="00652E65" w:rsidP="00275602">
      <w:pPr>
        <w:ind w:left="720" w:hanging="720"/>
        <w:rPr>
          <w:rStyle w:val="HTMLTypewriter"/>
          <w:rFonts w:ascii="Georgia" w:hAnsi="Georgia" w:cs="Times New Roman"/>
          <w:color w:val="000000" w:themeColor="text1"/>
          <w:sz w:val="24"/>
          <w:szCs w:val="24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Seeman T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Epel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E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Gruenewald T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proofErr w:type="spellStart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Karlamangla</w:t>
      </w:r>
      <w:proofErr w:type="spellEnd"/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 xml:space="preserve"> A</w:t>
      </w:r>
      <w:r w:rsidRPr="00652E65">
        <w:rPr>
          <w:rFonts w:ascii="Georgia" w:hAnsi="Georgia"/>
          <w:color w:val="000000" w:themeColor="text1"/>
        </w:rPr>
        <w:t>,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McEwen BS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2010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Socio-economic differentials in peripheral biology: cumulative allostatic load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Ann. N. Y. Acad. Sci.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1186:</w:t>
      </w:r>
      <w:r w:rsidRPr="00652E65">
        <w:rPr>
          <w:rStyle w:val="nlmfpage"/>
          <w:rFonts w:ascii="Georgia" w:hAnsi="Georgia"/>
          <w:color w:val="000000" w:themeColor="text1"/>
        </w:rPr>
        <w:t>223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39</w:t>
      </w:r>
    </w:p>
    <w:p w14:paraId="749E88E5" w14:textId="32F1AC8C" w:rsidR="001D688D" w:rsidRPr="00F10415" w:rsidRDefault="001D688D" w:rsidP="00F10415">
      <w:pPr>
        <w:pStyle w:val="NormalWeb"/>
        <w:ind w:left="720" w:hanging="720"/>
        <w:rPr>
          <w:rStyle w:val="HTMLTypewriter"/>
          <w:rFonts w:ascii="Georgia" w:hAnsi="Georgia" w:cs="Times New Roman"/>
          <w:sz w:val="24"/>
          <w:szCs w:val="24"/>
        </w:rPr>
      </w:pPr>
      <w:r w:rsidRPr="00F10415">
        <w:rPr>
          <w:rStyle w:val="HTMLTypewriter"/>
          <w:rFonts w:ascii="Georgia" w:eastAsia="Calibri" w:hAnsi="Georgia" w:cs="Arial"/>
          <w:color w:val="000000" w:themeColor="text1"/>
          <w:sz w:val="24"/>
          <w:szCs w:val="24"/>
        </w:rPr>
        <w:t xml:space="preserve">Shi, L. &amp; Stevens, G.D. (2005). Vulnerability and unmet health care needs: The influence of multiple risk factors. </w:t>
      </w:r>
      <w:r w:rsidRPr="00F10415">
        <w:rPr>
          <w:rStyle w:val="HTMLTypewriter"/>
          <w:rFonts w:ascii="Georgia" w:eastAsia="Calibri" w:hAnsi="Georgia" w:cs="Arial"/>
          <w:i/>
          <w:color w:val="000000" w:themeColor="text1"/>
          <w:sz w:val="24"/>
          <w:szCs w:val="24"/>
        </w:rPr>
        <w:t>Journal of General Internal Medicine, 20</w:t>
      </w:r>
      <w:r w:rsidRPr="00F10415">
        <w:rPr>
          <w:rStyle w:val="HTMLTypewriter"/>
          <w:rFonts w:ascii="Georgia" w:eastAsia="Calibri" w:hAnsi="Georgia" w:cs="Arial"/>
          <w:color w:val="000000" w:themeColor="text1"/>
          <w:sz w:val="24"/>
          <w:szCs w:val="24"/>
        </w:rPr>
        <w:t xml:space="preserve">, 148-154. </w:t>
      </w:r>
    </w:p>
    <w:p w14:paraId="7901C8E1" w14:textId="6C804076" w:rsidR="00C410E5" w:rsidRPr="00C410E5" w:rsidRDefault="00C410E5" w:rsidP="00C410E5">
      <w:pPr>
        <w:ind w:left="720" w:hanging="720"/>
        <w:rPr>
          <w:rFonts w:ascii="Georgia" w:eastAsia="Calibri" w:hAnsi="Georgia" w:cs="Arial"/>
          <w:color w:val="000000" w:themeColor="text1"/>
        </w:rPr>
      </w:pPr>
      <w:r w:rsidRPr="00C410E5">
        <w:rPr>
          <w:rFonts w:ascii="Georgia" w:eastAsia="Calibri" w:hAnsi="Georgia" w:cs="Arial"/>
          <w:color w:val="000000" w:themeColor="text1"/>
        </w:rPr>
        <w:t xml:space="preserve">van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Olmen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 J,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Criel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 B, Van Damme W,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Marchal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 B, Van Belle S, Van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Dormael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 M et al.: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Analysing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 Health Systems to Make Them Stronger.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Antwerpen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: Institute of Tropical Medicine; 2010. [Van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Lerberghe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 W, Kegels G, and De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Brouwere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 V: Studies in Health Services </w:t>
      </w:r>
      <w:proofErr w:type="spellStart"/>
      <w:r w:rsidRPr="00C410E5">
        <w:rPr>
          <w:rFonts w:ascii="Georgia" w:eastAsia="Calibri" w:hAnsi="Georgia" w:cs="Arial"/>
          <w:color w:val="000000" w:themeColor="text1"/>
        </w:rPr>
        <w:t>Organisation</w:t>
      </w:r>
      <w:proofErr w:type="spellEnd"/>
      <w:r w:rsidRPr="00C410E5">
        <w:rPr>
          <w:rFonts w:ascii="Georgia" w:eastAsia="Calibri" w:hAnsi="Georgia" w:cs="Arial"/>
          <w:color w:val="000000" w:themeColor="text1"/>
        </w:rPr>
        <w:t xml:space="preserve"> &amp; Policy]</w:t>
      </w:r>
      <w:r>
        <w:rPr>
          <w:rFonts w:ascii="Georgia" w:eastAsia="Calibri" w:hAnsi="Georgia" w:cs="Arial"/>
          <w:color w:val="000000" w:themeColor="text1"/>
        </w:rPr>
        <w:t>.</w:t>
      </w:r>
    </w:p>
    <w:p w14:paraId="05D172E5" w14:textId="77777777" w:rsidR="00C410E5" w:rsidRDefault="00C410E5" w:rsidP="00F10415">
      <w:pPr>
        <w:ind w:left="720" w:hanging="720"/>
        <w:rPr>
          <w:rStyle w:val="HTMLTypewriter"/>
          <w:rFonts w:ascii="Georgia" w:eastAsia="Calibri" w:hAnsi="Georgia" w:cs="Arial"/>
          <w:color w:val="000000" w:themeColor="text1"/>
          <w:sz w:val="24"/>
          <w:szCs w:val="24"/>
        </w:rPr>
      </w:pPr>
    </w:p>
    <w:p w14:paraId="6E207178" w14:textId="2CD1C077" w:rsidR="009F1954" w:rsidRPr="00F10415" w:rsidRDefault="001D688D" w:rsidP="00F10415">
      <w:pPr>
        <w:ind w:left="720" w:hanging="720"/>
        <w:rPr>
          <w:rFonts w:ascii="Georgia" w:eastAsia="Calibri" w:hAnsi="Georgia" w:cs="Arial"/>
          <w:color w:val="000000" w:themeColor="text1"/>
        </w:rPr>
      </w:pPr>
      <w:r w:rsidRPr="00F10415">
        <w:rPr>
          <w:rStyle w:val="HTMLTypewriter"/>
          <w:rFonts w:ascii="Georgia" w:eastAsia="Calibri" w:hAnsi="Georgia" w:cs="Arial"/>
          <w:color w:val="000000" w:themeColor="text1"/>
          <w:sz w:val="24"/>
          <w:szCs w:val="24"/>
        </w:rPr>
        <w:t xml:space="preserve">Vladeck, B.C. (2007). How useful is ‘vulnerable’ as a concept? </w:t>
      </w:r>
      <w:r w:rsidRPr="00F10415">
        <w:rPr>
          <w:rStyle w:val="HTMLTypewriter"/>
          <w:rFonts w:ascii="Georgia" w:eastAsia="Calibri" w:hAnsi="Georgia" w:cs="Arial"/>
          <w:i/>
          <w:color w:val="000000" w:themeColor="text1"/>
          <w:sz w:val="24"/>
          <w:szCs w:val="24"/>
        </w:rPr>
        <w:t>Health Affairs, 26</w:t>
      </w:r>
      <w:r w:rsidRPr="00F10415">
        <w:rPr>
          <w:rStyle w:val="HTMLTypewriter"/>
          <w:rFonts w:ascii="Georgia" w:eastAsia="Calibri" w:hAnsi="Georgia" w:cs="Arial"/>
          <w:color w:val="000000" w:themeColor="text1"/>
          <w:sz w:val="24"/>
          <w:szCs w:val="24"/>
        </w:rPr>
        <w:t>(5), 1231-1234.</w:t>
      </w:r>
    </w:p>
    <w:p w14:paraId="5A1E69B3" w14:textId="77777777" w:rsidR="00F10415" w:rsidRDefault="00F10415" w:rsidP="00F10415">
      <w:pPr>
        <w:ind w:left="720" w:hanging="720"/>
        <w:rPr>
          <w:rFonts w:ascii="Georgia" w:hAnsi="Georgia" w:cs="Segoe UI"/>
          <w:color w:val="000000" w:themeColor="text1"/>
          <w:shd w:val="clear" w:color="auto" w:fill="FFFFFF"/>
        </w:rPr>
      </w:pPr>
    </w:p>
    <w:p w14:paraId="21EA6A0D" w14:textId="6C56D460" w:rsidR="00392B8D" w:rsidRPr="00F10415" w:rsidRDefault="00392B8D" w:rsidP="00F10415">
      <w:pPr>
        <w:ind w:left="720" w:hanging="720"/>
        <w:rPr>
          <w:rFonts w:ascii="Georgia" w:hAnsi="Georgia"/>
          <w:color w:val="000000" w:themeColor="text1"/>
        </w:rPr>
      </w:pPr>
      <w:r w:rsidRPr="00F10415">
        <w:rPr>
          <w:rFonts w:ascii="Georgia" w:hAnsi="Georgia" w:cs="Segoe UI"/>
          <w:color w:val="000000" w:themeColor="text1"/>
          <w:shd w:val="clear" w:color="auto" w:fill="FFFFFF"/>
        </w:rPr>
        <w:t xml:space="preserve">Wethington E. An overview of the life course perspective: implications for health and nutrition. J </w:t>
      </w:r>
      <w:proofErr w:type="spellStart"/>
      <w:r w:rsidRPr="00F10415">
        <w:rPr>
          <w:rFonts w:ascii="Georgia" w:hAnsi="Georgia" w:cs="Segoe UI"/>
          <w:color w:val="000000" w:themeColor="text1"/>
          <w:shd w:val="clear" w:color="auto" w:fill="FFFFFF"/>
        </w:rPr>
        <w:t>Nutr</w:t>
      </w:r>
      <w:proofErr w:type="spellEnd"/>
      <w:r w:rsidRPr="00F10415">
        <w:rPr>
          <w:rFonts w:ascii="Georgia" w:hAnsi="Georgia" w:cs="Segoe UI"/>
          <w:color w:val="000000" w:themeColor="text1"/>
          <w:shd w:val="clear" w:color="auto" w:fill="FFFFFF"/>
        </w:rPr>
        <w:t xml:space="preserve"> Educ </w:t>
      </w:r>
      <w:proofErr w:type="spellStart"/>
      <w:r w:rsidRPr="00F10415">
        <w:rPr>
          <w:rFonts w:ascii="Georgia" w:hAnsi="Georgia" w:cs="Segoe UI"/>
          <w:color w:val="000000" w:themeColor="text1"/>
          <w:shd w:val="clear" w:color="auto" w:fill="FFFFFF"/>
        </w:rPr>
        <w:t>Behav</w:t>
      </w:r>
      <w:proofErr w:type="spellEnd"/>
      <w:r w:rsidRPr="00F10415">
        <w:rPr>
          <w:rFonts w:ascii="Georgia" w:hAnsi="Georgia" w:cs="Segoe UI"/>
          <w:color w:val="000000" w:themeColor="text1"/>
          <w:shd w:val="clear" w:color="auto" w:fill="FFFFFF"/>
        </w:rPr>
        <w:t xml:space="preserve">. 2005 May-Jun;37(3):115-20. </w:t>
      </w:r>
      <w:proofErr w:type="spellStart"/>
      <w:r w:rsidRPr="00F10415">
        <w:rPr>
          <w:rFonts w:ascii="Georgia" w:hAnsi="Georgia" w:cs="Segoe UI"/>
          <w:color w:val="000000" w:themeColor="text1"/>
          <w:shd w:val="clear" w:color="auto" w:fill="FFFFFF"/>
        </w:rPr>
        <w:t>doi</w:t>
      </w:r>
      <w:proofErr w:type="spellEnd"/>
      <w:r w:rsidRPr="00F10415">
        <w:rPr>
          <w:rFonts w:ascii="Georgia" w:hAnsi="Georgia" w:cs="Segoe UI"/>
          <w:color w:val="000000" w:themeColor="text1"/>
          <w:shd w:val="clear" w:color="auto" w:fill="FFFFFF"/>
        </w:rPr>
        <w:t>: 10.1016/s1499-4046(06)60265-0. PMID: 15904574.</w:t>
      </w:r>
    </w:p>
    <w:p w14:paraId="2AC97B61" w14:textId="62E13745" w:rsidR="00392B8D" w:rsidRPr="00652E65" w:rsidRDefault="00392B8D" w:rsidP="00F10415">
      <w:pPr>
        <w:contextualSpacing/>
        <w:rPr>
          <w:rFonts w:ascii="Georgia" w:hAnsi="Georgia" w:cs="Helvetica"/>
          <w:color w:val="000000" w:themeColor="text1"/>
        </w:rPr>
      </w:pPr>
    </w:p>
    <w:p w14:paraId="584A6801" w14:textId="77777777" w:rsidR="00652E65" w:rsidRPr="00652E65" w:rsidRDefault="00652E65" w:rsidP="00652E65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Williams DR.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1997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Race and health: basic questions, emerging directions</w:t>
      </w:r>
      <w:r w:rsidRPr="00652E65">
        <w:rPr>
          <w:rFonts w:ascii="Georgia" w:hAnsi="Georgia"/>
          <w:color w:val="000000" w:themeColor="text1"/>
        </w:rPr>
        <w:t>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Ann. Epidemiol.</w:t>
      </w:r>
      <w:r w:rsidRPr="00652E65">
        <w:rPr>
          <w:rStyle w:val="apple-converted-space"/>
          <w:rFonts w:ascii="Georgia" w:hAnsi="Georgia"/>
          <w:color w:val="000000" w:themeColor="text1"/>
        </w:rPr>
        <w:t> </w:t>
      </w:r>
      <w:r w:rsidRPr="00652E65">
        <w:rPr>
          <w:rFonts w:ascii="Georgia" w:hAnsi="Georgia"/>
          <w:color w:val="000000" w:themeColor="text1"/>
        </w:rPr>
        <w:t>7:</w:t>
      </w:r>
      <w:r w:rsidRPr="00652E65">
        <w:rPr>
          <w:rStyle w:val="nlmfpage"/>
          <w:rFonts w:ascii="Georgia" w:hAnsi="Georgia"/>
          <w:color w:val="000000" w:themeColor="text1"/>
        </w:rPr>
        <w:t>322</w:t>
      </w:r>
      <w:r w:rsidRPr="00652E65">
        <w:rPr>
          <w:rFonts w:ascii="Georgia" w:hAnsi="Georgia"/>
          <w:color w:val="000000" w:themeColor="text1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33</w:t>
      </w:r>
    </w:p>
    <w:p w14:paraId="3984C402" w14:textId="77777777" w:rsidR="00652E65" w:rsidRPr="00652E65" w:rsidRDefault="00652E65" w:rsidP="00652E65">
      <w:pPr>
        <w:ind w:left="720" w:hanging="720"/>
        <w:rPr>
          <w:rFonts w:ascii="Georgia" w:hAnsi="Georgia"/>
          <w:color w:val="000000" w:themeColor="text1"/>
        </w:rPr>
      </w:pPr>
    </w:p>
    <w:p w14:paraId="35604BCE" w14:textId="77777777" w:rsidR="00652E65" w:rsidRPr="00652E65" w:rsidRDefault="00652E65" w:rsidP="00652E65">
      <w:pPr>
        <w:ind w:left="720" w:hanging="720"/>
        <w:rPr>
          <w:rFonts w:ascii="Georgia" w:hAnsi="Georgia"/>
          <w:color w:val="000000" w:themeColor="text1"/>
        </w:rPr>
      </w:pP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lastRenderedPageBreak/>
        <w:t>Williams DR</w:t>
      </w:r>
      <w:r w:rsidRPr="00652E65">
        <w:rPr>
          <w:rFonts w:ascii="Georgia" w:hAnsi="Georgia"/>
          <w:color w:val="000000" w:themeColor="text1"/>
          <w:shd w:val="clear" w:color="auto" w:fill="F4F4F4"/>
        </w:rPr>
        <w:t>,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Mohammed SA</w:t>
      </w:r>
      <w:r w:rsidRPr="00652E65">
        <w:rPr>
          <w:rFonts w:ascii="Georgia" w:hAnsi="Georgia"/>
          <w:color w:val="000000" w:themeColor="text1"/>
          <w:shd w:val="clear" w:color="auto" w:fill="F4F4F4"/>
        </w:rPr>
        <w:t>,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Leavell J</w:t>
      </w:r>
      <w:r w:rsidRPr="00652E65">
        <w:rPr>
          <w:rFonts w:ascii="Georgia" w:hAnsi="Georgia"/>
          <w:color w:val="000000" w:themeColor="text1"/>
          <w:shd w:val="clear" w:color="auto" w:fill="F4F4F4"/>
        </w:rPr>
        <w:t>,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Collins C</w:t>
      </w:r>
      <w:r w:rsidRPr="00652E65">
        <w:rPr>
          <w:rFonts w:ascii="Georgia" w:hAnsi="Georgia"/>
          <w:color w:val="000000" w:themeColor="text1"/>
          <w:shd w:val="clear" w:color="auto" w:fill="F4F4F4"/>
        </w:rPr>
        <w:t>.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Strong"/>
          <w:rFonts w:ascii="Georgia" w:hAnsi="Georgia"/>
          <w:b w:val="0"/>
          <w:bCs w:val="0"/>
          <w:color w:val="000000" w:themeColor="text1"/>
        </w:rPr>
        <w:t>2010</w:t>
      </w:r>
      <w:r w:rsidRPr="00652E65">
        <w:rPr>
          <w:rFonts w:ascii="Georgia" w:hAnsi="Georgia"/>
          <w:color w:val="000000" w:themeColor="text1"/>
          <w:shd w:val="clear" w:color="auto" w:fill="F4F4F4"/>
        </w:rPr>
        <w:t>.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nlmarticle-title"/>
          <w:rFonts w:ascii="Georgia" w:hAnsi="Georgia"/>
          <w:color w:val="000000" w:themeColor="text1"/>
        </w:rPr>
        <w:t>Race, socioeconomic status, and health: complexities, ongoing challenges, and research opportunities</w:t>
      </w:r>
      <w:r w:rsidRPr="00652E65">
        <w:rPr>
          <w:rFonts w:ascii="Georgia" w:hAnsi="Georgia"/>
          <w:color w:val="000000" w:themeColor="text1"/>
          <w:shd w:val="clear" w:color="auto" w:fill="F4F4F4"/>
        </w:rPr>
        <w:t>.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Style w:val="citationsource-journal"/>
          <w:rFonts w:ascii="Georgia" w:hAnsi="Georgia"/>
          <w:i/>
          <w:iCs/>
          <w:color w:val="000000" w:themeColor="text1"/>
        </w:rPr>
        <w:t>Ann. N. Y. Acad. Sci.</w:t>
      </w:r>
      <w:r w:rsidRPr="00652E65">
        <w:rPr>
          <w:rStyle w:val="apple-converted-space"/>
          <w:rFonts w:ascii="Georgia" w:hAnsi="Georgia"/>
          <w:color w:val="000000" w:themeColor="text1"/>
          <w:shd w:val="clear" w:color="auto" w:fill="F4F4F4"/>
        </w:rPr>
        <w:t> </w:t>
      </w:r>
      <w:r w:rsidRPr="00652E65">
        <w:rPr>
          <w:rFonts w:ascii="Georgia" w:hAnsi="Georgia"/>
          <w:color w:val="000000" w:themeColor="text1"/>
          <w:shd w:val="clear" w:color="auto" w:fill="F4F4F4"/>
        </w:rPr>
        <w:t>1186:</w:t>
      </w:r>
      <w:r w:rsidRPr="00652E65">
        <w:rPr>
          <w:rStyle w:val="nlmfpage"/>
          <w:rFonts w:ascii="Georgia" w:hAnsi="Georgia"/>
          <w:color w:val="000000" w:themeColor="text1"/>
        </w:rPr>
        <w:t>69</w:t>
      </w:r>
      <w:r w:rsidRPr="00652E65">
        <w:rPr>
          <w:rFonts w:ascii="Georgia" w:hAnsi="Georgia"/>
          <w:color w:val="000000" w:themeColor="text1"/>
          <w:shd w:val="clear" w:color="auto" w:fill="F4F4F4"/>
        </w:rPr>
        <w:t>–</w:t>
      </w:r>
      <w:r w:rsidRPr="00652E65">
        <w:rPr>
          <w:rStyle w:val="nlmlpage"/>
          <w:rFonts w:ascii="Georgia" w:hAnsi="Georgia"/>
          <w:color w:val="000000" w:themeColor="text1"/>
        </w:rPr>
        <w:t>101</w:t>
      </w:r>
    </w:p>
    <w:p w14:paraId="751240BC" w14:textId="77777777" w:rsidR="00652E65" w:rsidRPr="00652E65" w:rsidRDefault="00652E65" w:rsidP="00F10415">
      <w:pPr>
        <w:contextualSpacing/>
        <w:rPr>
          <w:rFonts w:ascii="Georgia" w:hAnsi="Georgia" w:cs="Helvetica"/>
          <w:color w:val="000000" w:themeColor="text1"/>
        </w:rPr>
      </w:pPr>
    </w:p>
    <w:p w14:paraId="1D45EE06" w14:textId="1EC91FC4" w:rsidR="00392B8D" w:rsidRPr="00652E65" w:rsidRDefault="00392B8D" w:rsidP="00185379">
      <w:pPr>
        <w:contextualSpacing/>
        <w:rPr>
          <w:rFonts w:ascii="Helvetica" w:hAnsi="Helvetica" w:cs="Helvetica"/>
          <w:color w:val="000000" w:themeColor="text1"/>
        </w:rPr>
      </w:pPr>
    </w:p>
    <w:p w14:paraId="79453B49" w14:textId="77777777" w:rsidR="00652E65" w:rsidRDefault="00652E65" w:rsidP="00652E65">
      <w:pPr>
        <w:contextualSpacing/>
        <w:rPr>
          <w:rFonts w:ascii="Helvetica" w:hAnsi="Helvetica" w:cs="Helvetica"/>
          <w:color w:val="000000"/>
        </w:rPr>
      </w:pPr>
    </w:p>
    <w:p w14:paraId="700053CE" w14:textId="77777777" w:rsidR="00652E65" w:rsidRDefault="00652E65" w:rsidP="00652E65">
      <w:pPr>
        <w:contextualSpacing/>
        <w:rPr>
          <w:rFonts w:ascii="Helvetica" w:hAnsi="Helvetica" w:cs="Helvetica"/>
          <w:color w:val="000000"/>
        </w:rPr>
      </w:pPr>
    </w:p>
    <w:p w14:paraId="579C0271" w14:textId="1E03AB83" w:rsidR="00652E65" w:rsidRDefault="00613030" w:rsidP="00652E65">
      <w:pPr>
        <w:contextualSpacing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                                                                                   </w:t>
      </w:r>
      <w:r w:rsidR="00D260CC">
        <w:rPr>
          <w:rFonts w:ascii="Helvetica" w:hAnsi="Helvetica" w:cs="Helvetica"/>
          <w:color w:val="000000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652E65" w:rsidSect="0043429D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313B" w14:textId="77777777" w:rsidR="007C0018" w:rsidRDefault="007C0018" w:rsidP="0043429D">
      <w:r>
        <w:separator/>
      </w:r>
    </w:p>
  </w:endnote>
  <w:endnote w:type="continuationSeparator" w:id="0">
    <w:p w14:paraId="577E9FE8" w14:textId="77777777" w:rsidR="007C0018" w:rsidRDefault="007C0018" w:rsidP="0043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6671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0878E5" w14:textId="1DBD1381" w:rsidR="0043429D" w:rsidRDefault="0043429D" w:rsidP="00BA61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F8C773" w14:textId="77777777" w:rsidR="0043429D" w:rsidRDefault="00434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7313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8E2158" w14:textId="246C9D54" w:rsidR="0043429D" w:rsidRDefault="0043429D" w:rsidP="00BA61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A27AD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080E997" w14:textId="77777777" w:rsidR="0043429D" w:rsidRDefault="0043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27FB" w14:textId="77777777" w:rsidR="007C0018" w:rsidRDefault="007C0018" w:rsidP="0043429D">
      <w:r>
        <w:separator/>
      </w:r>
    </w:p>
  </w:footnote>
  <w:footnote w:type="continuationSeparator" w:id="0">
    <w:p w14:paraId="445551B9" w14:textId="77777777" w:rsidR="007C0018" w:rsidRDefault="007C0018" w:rsidP="0043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21D"/>
    <w:multiLevelType w:val="multilevel"/>
    <w:tmpl w:val="6946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7E3C"/>
    <w:multiLevelType w:val="multilevel"/>
    <w:tmpl w:val="3810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5289A"/>
    <w:multiLevelType w:val="hybridMultilevel"/>
    <w:tmpl w:val="915C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0E2960"/>
    <w:multiLevelType w:val="multilevel"/>
    <w:tmpl w:val="2416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0120"/>
    <w:multiLevelType w:val="multilevel"/>
    <w:tmpl w:val="C9F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A384A"/>
    <w:multiLevelType w:val="multilevel"/>
    <w:tmpl w:val="7A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4094F"/>
    <w:multiLevelType w:val="multilevel"/>
    <w:tmpl w:val="8F50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A5933"/>
    <w:multiLevelType w:val="hybridMultilevel"/>
    <w:tmpl w:val="906A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6C9"/>
    <w:multiLevelType w:val="hybridMultilevel"/>
    <w:tmpl w:val="39E4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498B"/>
    <w:multiLevelType w:val="hybridMultilevel"/>
    <w:tmpl w:val="270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94725"/>
    <w:multiLevelType w:val="hybridMultilevel"/>
    <w:tmpl w:val="3DAE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56E0"/>
    <w:multiLevelType w:val="multilevel"/>
    <w:tmpl w:val="16D0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E0231"/>
    <w:multiLevelType w:val="multilevel"/>
    <w:tmpl w:val="9ED0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D0F6C"/>
    <w:multiLevelType w:val="hybridMultilevel"/>
    <w:tmpl w:val="BC50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532"/>
    <w:multiLevelType w:val="hybridMultilevel"/>
    <w:tmpl w:val="C4626FE6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5" w15:restartNumberingAfterBreak="0">
    <w:nsid w:val="38FA1780"/>
    <w:multiLevelType w:val="multilevel"/>
    <w:tmpl w:val="94DC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846DE"/>
    <w:multiLevelType w:val="multilevel"/>
    <w:tmpl w:val="F1D0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A561E"/>
    <w:multiLevelType w:val="multilevel"/>
    <w:tmpl w:val="F96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6155A"/>
    <w:multiLevelType w:val="multilevel"/>
    <w:tmpl w:val="8C0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D264C"/>
    <w:multiLevelType w:val="multilevel"/>
    <w:tmpl w:val="D1E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B4488"/>
    <w:multiLevelType w:val="multilevel"/>
    <w:tmpl w:val="C38A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A4D42"/>
    <w:multiLevelType w:val="multilevel"/>
    <w:tmpl w:val="5A7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573B1"/>
    <w:multiLevelType w:val="multilevel"/>
    <w:tmpl w:val="1DF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D244A"/>
    <w:multiLevelType w:val="multilevel"/>
    <w:tmpl w:val="C15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A338A8"/>
    <w:multiLevelType w:val="hybridMultilevel"/>
    <w:tmpl w:val="ADEC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D4"/>
    <w:multiLevelType w:val="hybridMultilevel"/>
    <w:tmpl w:val="A4A2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130DF"/>
    <w:multiLevelType w:val="hybridMultilevel"/>
    <w:tmpl w:val="C99431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48377E"/>
    <w:multiLevelType w:val="hybridMultilevel"/>
    <w:tmpl w:val="1B52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77A5"/>
    <w:multiLevelType w:val="hybridMultilevel"/>
    <w:tmpl w:val="96E8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61DC7"/>
    <w:multiLevelType w:val="multilevel"/>
    <w:tmpl w:val="148C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71AD0"/>
    <w:multiLevelType w:val="hybridMultilevel"/>
    <w:tmpl w:val="BFE6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163F"/>
    <w:multiLevelType w:val="hybridMultilevel"/>
    <w:tmpl w:val="D5522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034E"/>
    <w:multiLevelType w:val="hybridMultilevel"/>
    <w:tmpl w:val="52F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23FE1"/>
    <w:multiLevelType w:val="hybridMultilevel"/>
    <w:tmpl w:val="D9EE39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2F2044"/>
    <w:multiLevelType w:val="multilevel"/>
    <w:tmpl w:val="F154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7"/>
  </w:num>
  <w:num w:numId="3">
    <w:abstractNumId w:val="26"/>
  </w:num>
  <w:num w:numId="4">
    <w:abstractNumId w:val="2"/>
  </w:num>
  <w:num w:numId="5">
    <w:abstractNumId w:val="14"/>
  </w:num>
  <w:num w:numId="6">
    <w:abstractNumId w:val="9"/>
  </w:num>
  <w:num w:numId="7">
    <w:abstractNumId w:val="24"/>
  </w:num>
  <w:num w:numId="8">
    <w:abstractNumId w:val="28"/>
  </w:num>
  <w:num w:numId="9">
    <w:abstractNumId w:val="32"/>
  </w:num>
  <w:num w:numId="10">
    <w:abstractNumId w:val="7"/>
  </w:num>
  <w:num w:numId="11">
    <w:abstractNumId w:val="13"/>
  </w:num>
  <w:num w:numId="12">
    <w:abstractNumId w:val="30"/>
  </w:num>
  <w:num w:numId="13">
    <w:abstractNumId w:val="33"/>
  </w:num>
  <w:num w:numId="14">
    <w:abstractNumId w:val="25"/>
  </w:num>
  <w:num w:numId="15">
    <w:abstractNumId w:val="10"/>
  </w:num>
  <w:num w:numId="16">
    <w:abstractNumId w:val="11"/>
  </w:num>
  <w:num w:numId="17">
    <w:abstractNumId w:val="17"/>
  </w:num>
  <w:num w:numId="18">
    <w:abstractNumId w:val="34"/>
  </w:num>
  <w:num w:numId="19">
    <w:abstractNumId w:val="0"/>
  </w:num>
  <w:num w:numId="20">
    <w:abstractNumId w:val="15"/>
  </w:num>
  <w:num w:numId="21">
    <w:abstractNumId w:val="29"/>
  </w:num>
  <w:num w:numId="22">
    <w:abstractNumId w:val="6"/>
  </w:num>
  <w:num w:numId="23">
    <w:abstractNumId w:val="22"/>
  </w:num>
  <w:num w:numId="24">
    <w:abstractNumId w:val="4"/>
  </w:num>
  <w:num w:numId="25">
    <w:abstractNumId w:val="23"/>
  </w:num>
  <w:num w:numId="26">
    <w:abstractNumId w:val="20"/>
  </w:num>
  <w:num w:numId="27">
    <w:abstractNumId w:val="12"/>
  </w:num>
  <w:num w:numId="28">
    <w:abstractNumId w:val="3"/>
  </w:num>
  <w:num w:numId="29">
    <w:abstractNumId w:val="1"/>
  </w:num>
  <w:num w:numId="30">
    <w:abstractNumId w:val="21"/>
  </w:num>
  <w:num w:numId="31">
    <w:abstractNumId w:val="18"/>
  </w:num>
  <w:num w:numId="32">
    <w:abstractNumId w:val="5"/>
  </w:num>
  <w:num w:numId="33">
    <w:abstractNumId w:val="19"/>
  </w:num>
  <w:num w:numId="34">
    <w:abstractNumId w:val="1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7A"/>
    <w:rsid w:val="0001212E"/>
    <w:rsid w:val="00021573"/>
    <w:rsid w:val="000438B8"/>
    <w:rsid w:val="00045A2B"/>
    <w:rsid w:val="00095DB6"/>
    <w:rsid w:val="000A1441"/>
    <w:rsid w:val="000F72AA"/>
    <w:rsid w:val="001111FA"/>
    <w:rsid w:val="0011716F"/>
    <w:rsid w:val="0015038C"/>
    <w:rsid w:val="001516CF"/>
    <w:rsid w:val="00163AF5"/>
    <w:rsid w:val="00174593"/>
    <w:rsid w:val="00185379"/>
    <w:rsid w:val="0019634C"/>
    <w:rsid w:val="001A3758"/>
    <w:rsid w:val="001D688D"/>
    <w:rsid w:val="001E1D7A"/>
    <w:rsid w:val="00202434"/>
    <w:rsid w:val="00204A0F"/>
    <w:rsid w:val="00211B46"/>
    <w:rsid w:val="00214F52"/>
    <w:rsid w:val="00256674"/>
    <w:rsid w:val="00275602"/>
    <w:rsid w:val="00281606"/>
    <w:rsid w:val="00296791"/>
    <w:rsid w:val="002F6D6B"/>
    <w:rsid w:val="00324DBA"/>
    <w:rsid w:val="00342B40"/>
    <w:rsid w:val="00365386"/>
    <w:rsid w:val="003707C2"/>
    <w:rsid w:val="0037202A"/>
    <w:rsid w:val="00376ED5"/>
    <w:rsid w:val="00380412"/>
    <w:rsid w:val="0038199C"/>
    <w:rsid w:val="003828B0"/>
    <w:rsid w:val="00392B8D"/>
    <w:rsid w:val="003A35FE"/>
    <w:rsid w:val="003B51EB"/>
    <w:rsid w:val="003D38E6"/>
    <w:rsid w:val="003E7126"/>
    <w:rsid w:val="003E7533"/>
    <w:rsid w:val="0041153A"/>
    <w:rsid w:val="004206FC"/>
    <w:rsid w:val="0043429D"/>
    <w:rsid w:val="004543E4"/>
    <w:rsid w:val="00480D03"/>
    <w:rsid w:val="004821D4"/>
    <w:rsid w:val="004968AC"/>
    <w:rsid w:val="004A3B68"/>
    <w:rsid w:val="004C0BA2"/>
    <w:rsid w:val="004F4B0D"/>
    <w:rsid w:val="004F5F9C"/>
    <w:rsid w:val="004F7DF5"/>
    <w:rsid w:val="00521426"/>
    <w:rsid w:val="005500FA"/>
    <w:rsid w:val="00597CA5"/>
    <w:rsid w:val="005A71F5"/>
    <w:rsid w:val="005C4E5C"/>
    <w:rsid w:val="005D21F5"/>
    <w:rsid w:val="005F7894"/>
    <w:rsid w:val="00613030"/>
    <w:rsid w:val="00614D43"/>
    <w:rsid w:val="00624113"/>
    <w:rsid w:val="00652E65"/>
    <w:rsid w:val="0069025F"/>
    <w:rsid w:val="007078C9"/>
    <w:rsid w:val="0073413E"/>
    <w:rsid w:val="00762D08"/>
    <w:rsid w:val="00764C72"/>
    <w:rsid w:val="00795E84"/>
    <w:rsid w:val="007A1A8E"/>
    <w:rsid w:val="007C0018"/>
    <w:rsid w:val="007C674D"/>
    <w:rsid w:val="007D4337"/>
    <w:rsid w:val="007D6E14"/>
    <w:rsid w:val="007E25D1"/>
    <w:rsid w:val="007E27B8"/>
    <w:rsid w:val="007E566C"/>
    <w:rsid w:val="007F0B42"/>
    <w:rsid w:val="00815C6C"/>
    <w:rsid w:val="008270ED"/>
    <w:rsid w:val="00864CD2"/>
    <w:rsid w:val="008677F1"/>
    <w:rsid w:val="00876032"/>
    <w:rsid w:val="008B4507"/>
    <w:rsid w:val="00917B70"/>
    <w:rsid w:val="00924B73"/>
    <w:rsid w:val="00947E3D"/>
    <w:rsid w:val="00976CF6"/>
    <w:rsid w:val="009B0340"/>
    <w:rsid w:val="009B51F5"/>
    <w:rsid w:val="009C139E"/>
    <w:rsid w:val="009C7F23"/>
    <w:rsid w:val="009D6D8A"/>
    <w:rsid w:val="009F07E7"/>
    <w:rsid w:val="009F1954"/>
    <w:rsid w:val="00A17557"/>
    <w:rsid w:val="00A25CE2"/>
    <w:rsid w:val="00A441AE"/>
    <w:rsid w:val="00A46727"/>
    <w:rsid w:val="00AB2B29"/>
    <w:rsid w:val="00B25436"/>
    <w:rsid w:val="00B401BE"/>
    <w:rsid w:val="00B575BE"/>
    <w:rsid w:val="00B91D45"/>
    <w:rsid w:val="00BA0B2A"/>
    <w:rsid w:val="00BC0A84"/>
    <w:rsid w:val="00BE3EB8"/>
    <w:rsid w:val="00BE3F8C"/>
    <w:rsid w:val="00C07D9C"/>
    <w:rsid w:val="00C22928"/>
    <w:rsid w:val="00C24813"/>
    <w:rsid w:val="00C410E5"/>
    <w:rsid w:val="00C525B4"/>
    <w:rsid w:val="00C77286"/>
    <w:rsid w:val="00C818E1"/>
    <w:rsid w:val="00C96694"/>
    <w:rsid w:val="00CA27AD"/>
    <w:rsid w:val="00CB20EE"/>
    <w:rsid w:val="00CC433B"/>
    <w:rsid w:val="00CE0560"/>
    <w:rsid w:val="00D16432"/>
    <w:rsid w:val="00D25DEE"/>
    <w:rsid w:val="00D260CC"/>
    <w:rsid w:val="00D36911"/>
    <w:rsid w:val="00D37D63"/>
    <w:rsid w:val="00D40EFE"/>
    <w:rsid w:val="00D42B3F"/>
    <w:rsid w:val="00D47DEB"/>
    <w:rsid w:val="00D94F64"/>
    <w:rsid w:val="00DB1D25"/>
    <w:rsid w:val="00DD56E6"/>
    <w:rsid w:val="00DE784C"/>
    <w:rsid w:val="00E03077"/>
    <w:rsid w:val="00E03B1E"/>
    <w:rsid w:val="00E26953"/>
    <w:rsid w:val="00E55A2E"/>
    <w:rsid w:val="00E71765"/>
    <w:rsid w:val="00EA433E"/>
    <w:rsid w:val="00EB3A24"/>
    <w:rsid w:val="00EB7851"/>
    <w:rsid w:val="00EC7848"/>
    <w:rsid w:val="00EF4655"/>
    <w:rsid w:val="00EF7A6D"/>
    <w:rsid w:val="00F03C08"/>
    <w:rsid w:val="00F10415"/>
    <w:rsid w:val="00F1047A"/>
    <w:rsid w:val="00F148AA"/>
    <w:rsid w:val="00F22D80"/>
    <w:rsid w:val="00F25F4C"/>
    <w:rsid w:val="00F27521"/>
    <w:rsid w:val="00F70014"/>
    <w:rsid w:val="00F77055"/>
    <w:rsid w:val="00F94A5E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055E"/>
  <w15:chartTrackingRefBased/>
  <w15:docId w15:val="{A7F208C4-898D-5448-B245-B95016FA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B8D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E55A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7A"/>
    <w:pPr>
      <w:ind w:left="720"/>
      <w:contextualSpacing/>
    </w:pPr>
    <w:rPr>
      <w:rFonts w:ascii="Georgia" w:eastAsiaTheme="minorHAnsi" w:hAnsi="Georgia" w:cs="Times New Roman (Body CS)"/>
      <w:sz w:val="22"/>
    </w:rPr>
  </w:style>
  <w:style w:type="paragraph" w:styleId="Footer">
    <w:name w:val="footer"/>
    <w:basedOn w:val="Normal"/>
    <w:link w:val="FooterChar"/>
    <w:uiPriority w:val="99"/>
    <w:unhideWhenUsed/>
    <w:rsid w:val="0043429D"/>
    <w:pPr>
      <w:tabs>
        <w:tab w:val="center" w:pos="4680"/>
        <w:tab w:val="right" w:pos="9360"/>
      </w:tabs>
    </w:pPr>
    <w:rPr>
      <w:rFonts w:ascii="Georgia" w:eastAsiaTheme="minorHAnsi" w:hAnsi="Georgia" w:cs="Times New Roman (Body CS)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3429D"/>
  </w:style>
  <w:style w:type="character" w:styleId="PageNumber">
    <w:name w:val="page number"/>
    <w:basedOn w:val="DefaultParagraphFont"/>
    <w:uiPriority w:val="99"/>
    <w:semiHidden/>
    <w:unhideWhenUsed/>
    <w:rsid w:val="0043429D"/>
  </w:style>
  <w:style w:type="character" w:styleId="Hyperlink">
    <w:name w:val="Hyperlink"/>
    <w:uiPriority w:val="99"/>
    <w:rsid w:val="00F70014"/>
    <w:rPr>
      <w:color w:val="0000FF"/>
      <w:u w:val="single"/>
    </w:rPr>
  </w:style>
  <w:style w:type="table" w:styleId="TableGrid">
    <w:name w:val="Table Grid"/>
    <w:basedOn w:val="TableNormal"/>
    <w:uiPriority w:val="39"/>
    <w:rsid w:val="0032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24"/>
    <w:pPr>
      <w:autoSpaceDE w:val="0"/>
      <w:autoSpaceDN w:val="0"/>
      <w:adjustRightInd w:val="0"/>
    </w:pPr>
    <w:rPr>
      <w:rFonts w:cs="Georgia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F2752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7521"/>
    <w:rPr>
      <w:b/>
      <w:bCs/>
    </w:rPr>
  </w:style>
  <w:style w:type="character" w:customStyle="1" w:styleId="apple-converted-space">
    <w:name w:val="apple-converted-space"/>
    <w:basedOn w:val="DefaultParagraphFont"/>
    <w:rsid w:val="00F27521"/>
  </w:style>
  <w:style w:type="character" w:styleId="CommentReference">
    <w:name w:val="annotation reference"/>
    <w:basedOn w:val="DefaultParagraphFont"/>
    <w:uiPriority w:val="99"/>
    <w:semiHidden/>
    <w:unhideWhenUsed/>
    <w:rsid w:val="00281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606"/>
    <w:rPr>
      <w:rFonts w:ascii="Georgia" w:eastAsiaTheme="minorHAnsi" w:hAnsi="Georgia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0FA"/>
    <w:pPr>
      <w:tabs>
        <w:tab w:val="center" w:pos="4680"/>
        <w:tab w:val="right" w:pos="9360"/>
      </w:tabs>
    </w:pPr>
    <w:rPr>
      <w:rFonts w:ascii="Georgia" w:eastAsiaTheme="minorHAnsi" w:hAnsi="Georgia" w:cs="Times New Roman (Body CS)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500FA"/>
  </w:style>
  <w:style w:type="character" w:styleId="UnresolvedMention">
    <w:name w:val="Unresolved Mention"/>
    <w:basedOn w:val="DefaultParagraphFont"/>
    <w:uiPriority w:val="99"/>
    <w:semiHidden/>
    <w:unhideWhenUsed/>
    <w:rsid w:val="00D37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7B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5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E26953"/>
  </w:style>
  <w:style w:type="character" w:customStyle="1" w:styleId="citationsource-journal">
    <w:name w:val="citation_source-journal"/>
    <w:basedOn w:val="DefaultParagraphFont"/>
    <w:rsid w:val="00E26953"/>
  </w:style>
  <w:style w:type="character" w:customStyle="1" w:styleId="nlmfpage">
    <w:name w:val="nlm_fpage"/>
    <w:basedOn w:val="DefaultParagraphFont"/>
    <w:rsid w:val="00E26953"/>
  </w:style>
  <w:style w:type="character" w:customStyle="1" w:styleId="nlmlpage">
    <w:name w:val="nlm_lpage"/>
    <w:basedOn w:val="DefaultParagraphFont"/>
    <w:rsid w:val="00E26953"/>
  </w:style>
  <w:style w:type="character" w:customStyle="1" w:styleId="nlmetal">
    <w:name w:val="nlm_etal"/>
    <w:basedOn w:val="DefaultParagraphFont"/>
    <w:rsid w:val="00E26953"/>
  </w:style>
  <w:style w:type="paragraph" w:customStyle="1" w:styleId="ref-b65">
    <w:name w:val="ref-b65"/>
    <w:basedOn w:val="Normal"/>
    <w:rsid w:val="00E26953"/>
    <w:pPr>
      <w:spacing w:before="100" w:beforeAutospacing="1" w:after="100" w:afterAutospacing="1"/>
    </w:pPr>
  </w:style>
  <w:style w:type="character" w:customStyle="1" w:styleId="bkciteavail">
    <w:name w:val="bk_cite_avail"/>
    <w:basedOn w:val="DefaultParagraphFont"/>
    <w:rsid w:val="00E26953"/>
  </w:style>
  <w:style w:type="character" w:styleId="Emphasis">
    <w:name w:val="Emphasis"/>
    <w:basedOn w:val="DefaultParagraphFont"/>
    <w:uiPriority w:val="20"/>
    <w:qFormat/>
    <w:rsid w:val="009F1954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19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1954"/>
    <w:rPr>
      <w:rFonts w:ascii="Arial" w:eastAsia="Times New Roman" w:hAnsi="Arial" w:cs="Arial"/>
      <w:vanish/>
      <w:sz w:val="16"/>
      <w:szCs w:val="16"/>
    </w:rPr>
  </w:style>
  <w:style w:type="character" w:styleId="HTMLTypewriter">
    <w:name w:val="HTML Typewriter"/>
    <w:rsid w:val="001D688D"/>
    <w:rPr>
      <w:rFonts w:ascii="Courier New" w:eastAsia="Times New Roman" w:hAnsi="Courier New" w:cs="Courier New"/>
      <w:sz w:val="20"/>
      <w:szCs w:val="20"/>
    </w:rPr>
  </w:style>
  <w:style w:type="character" w:customStyle="1" w:styleId="highwire-citation-authors">
    <w:name w:val="highwire-citation-authors"/>
    <w:basedOn w:val="DefaultParagraphFont"/>
    <w:rsid w:val="009B51F5"/>
  </w:style>
  <w:style w:type="character" w:customStyle="1" w:styleId="highwire-citation-author">
    <w:name w:val="highwire-citation-author"/>
    <w:basedOn w:val="DefaultParagraphFont"/>
    <w:rsid w:val="009B51F5"/>
  </w:style>
  <w:style w:type="character" w:customStyle="1" w:styleId="nlm-surname">
    <w:name w:val="nlm-surname"/>
    <w:basedOn w:val="DefaultParagraphFont"/>
    <w:rsid w:val="009B51F5"/>
  </w:style>
  <w:style w:type="character" w:customStyle="1" w:styleId="citation-et">
    <w:name w:val="citation-et"/>
    <w:basedOn w:val="DefaultParagraphFont"/>
    <w:rsid w:val="009B51F5"/>
  </w:style>
  <w:style w:type="character" w:customStyle="1" w:styleId="highwire-cite-metadata-journal">
    <w:name w:val="highwire-cite-metadata-journal"/>
    <w:basedOn w:val="DefaultParagraphFont"/>
    <w:rsid w:val="009B51F5"/>
  </w:style>
  <w:style w:type="character" w:customStyle="1" w:styleId="highwire-cite-metadata-year">
    <w:name w:val="highwire-cite-metadata-year"/>
    <w:basedOn w:val="DefaultParagraphFont"/>
    <w:rsid w:val="009B51F5"/>
  </w:style>
  <w:style w:type="character" w:customStyle="1" w:styleId="highwire-cite-metadata-volume">
    <w:name w:val="highwire-cite-metadata-volume"/>
    <w:basedOn w:val="DefaultParagraphFont"/>
    <w:rsid w:val="009B51F5"/>
  </w:style>
  <w:style w:type="character" w:customStyle="1" w:styleId="highwire-cite-metadata-elocation-id">
    <w:name w:val="highwire-cite-metadata-elocation-id"/>
    <w:basedOn w:val="DefaultParagraphFont"/>
    <w:rsid w:val="009B51F5"/>
  </w:style>
  <w:style w:type="character" w:customStyle="1" w:styleId="highwire-cite-metadata-doi">
    <w:name w:val="highwire-cite-metadata-doi"/>
    <w:basedOn w:val="DefaultParagraphFont"/>
    <w:rsid w:val="009B51F5"/>
  </w:style>
  <w:style w:type="character" w:customStyle="1" w:styleId="label">
    <w:name w:val="label"/>
    <w:basedOn w:val="DefaultParagraphFont"/>
    <w:rsid w:val="009B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3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07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512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5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50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33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6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2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8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3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7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955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06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14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323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84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9" w:color="A3A3A3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644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5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447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5380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294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55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680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805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4396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74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407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93/geronb/gbr14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07/s10903-010-9337-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0903-010-9337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jph.aphapublications.org/doi/pdf/10.2105/AJPH.2018.304738" TargetMode="External"/><Relationship Id="rId10" Type="http://schemas.openxmlformats.org/officeDocument/2006/relationships/hyperlink" Target="https://doi.org/10.1016/j.alcr.2018.11.0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euro.who.int/__data/assets/pdf_file/0004/374359/life-course-iceland-malta-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Courtney Queen</cp:lastModifiedBy>
  <cp:revision>7</cp:revision>
  <dcterms:created xsi:type="dcterms:W3CDTF">2022-03-01T13:45:00Z</dcterms:created>
  <dcterms:modified xsi:type="dcterms:W3CDTF">2022-03-03T11:16:00Z</dcterms:modified>
</cp:coreProperties>
</file>