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A37ADC" w:rsidRPr="00BF4B65" w:rsidTr="00F070CC">
        <w:trPr>
          <w:trHeight w:val="1975"/>
        </w:trPr>
        <w:tc>
          <w:tcPr>
            <w:tcW w:w="7230" w:type="dxa"/>
          </w:tcPr>
          <w:p w:rsidR="00A37ADC" w:rsidRPr="00BF4B65" w:rsidRDefault="00E146E6" w:rsidP="00F070CC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3.95pt;margin-top:19.15pt;width:215.35pt;height:53.2pt;z-index:25165824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581326881" r:id="rId9"/>
              </w:pict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F142C87" wp14:editId="13FCE700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37ADC" w:rsidRPr="00BF4B65" w:rsidRDefault="00A37ADC" w:rsidP="00F070CC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DA6F71" wp14:editId="3DF1FEA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</w:p>
          <w:p w:rsidR="00A37ADC" w:rsidRPr="00BF4B65" w:rsidRDefault="00A37ADC" w:rsidP="00F070CC">
            <w:pPr>
              <w:rPr>
                <w:rFonts w:asciiTheme="majorHAnsi" w:hAnsiTheme="majorHAnsi"/>
              </w:rPr>
            </w:pPr>
          </w:p>
        </w:tc>
      </w:tr>
    </w:tbl>
    <w:p w:rsidR="00A37ADC" w:rsidRPr="005F4E40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ATSKAITE/ </w:t>
      </w:r>
      <w:r>
        <w:rPr>
          <w:rFonts w:asciiTheme="majorHAnsi" w:hAnsiTheme="majorHAnsi"/>
          <w:b/>
          <w:color w:val="365F91" w:themeColor="accent1" w:themeShade="BF"/>
          <w:sz w:val="34"/>
          <w:szCs w:val="34"/>
        </w:rPr>
        <w:t>REPORT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Boris and Ināra Teterev Foundation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>starptautiskās pieredzes integrēšanas mērķstipendijai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A37ADC" w:rsidRDefault="00A37ADC" w:rsidP="00A37ADC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2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AE210C">
        <w:rPr>
          <w:rFonts w:asciiTheme="majorHAnsi" w:hAnsiTheme="majorHAnsi"/>
          <w:i/>
          <w:color w:val="000000"/>
        </w:rPr>
        <w:t>Ingunai Grebstelei Dokumentu pārvaldības un arhīva daļā, Dzirciema ielā 16, D korpusā, 101. telpā</w:t>
      </w:r>
      <w:r w:rsidRPr="00BF4B65">
        <w:rPr>
          <w:rFonts w:asciiTheme="majorHAnsi" w:hAnsiTheme="majorHAnsi"/>
          <w:i/>
          <w:color w:val="000000"/>
        </w:rPr>
        <w:t>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A37ADC" w:rsidRPr="004C0F9E" w:rsidRDefault="00A37ADC" w:rsidP="00A37ADC">
      <w:pPr>
        <w:spacing w:line="240" w:lineRule="auto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form and send to the following e-mail: </w:t>
      </w:r>
      <w:hyperlink r:id="rId13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one copy of the filled application form, sign it and submit to the project coordinator </w:t>
      </w:r>
      <w:r w:rsidR="00AE210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Inguna Grebstele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at the </w:t>
      </w:r>
      <w:r w:rsidR="00AE210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Records Management and Archives</w:t>
      </w:r>
      <w:r w:rsidR="003264DD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Department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Dzirciema Street 16, Block D, Room No </w:t>
      </w:r>
      <w:r w:rsidR="00AE210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101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.</w:t>
      </w:r>
    </w:p>
    <w:p w:rsidR="00A37ADC" w:rsidRDefault="00A37ADC" w:rsidP="00A37ADC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A37ADC" w:rsidRPr="004C0F9E" w:rsidRDefault="00A37ADC" w:rsidP="00A37ADC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48"/>
        <w:gridCol w:w="2696"/>
        <w:gridCol w:w="923"/>
        <w:gridCol w:w="1487"/>
        <w:gridCol w:w="425"/>
        <w:gridCol w:w="2174"/>
      </w:tblGrid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viespasniedzēja pārstāvis no RSU struktūrvienības</w:t>
            </w:r>
          </w:p>
          <w:p w:rsidR="00A37ADC" w:rsidRPr="005F4E40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Representative of international visiting lecturer from RSU structural unit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4C0F9E" w:rsidRDefault="00A37ADC" w:rsidP="00F070CC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 phone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A37ADC" w:rsidRPr="005F1FA4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E146E6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0863BE91C95D44B192C2E47CA491EEED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 structural unit (department)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E146E6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F1DAA02704C941309B9C705504FEB94F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A37ADC">
              <w:t xml:space="preserve"> 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E146E6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037FA7866184EB49C3CD861757D5D74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viespasniedzējs</w:t>
            </w:r>
          </w:p>
          <w:p w:rsidR="00A37ADC" w:rsidRPr="0024624C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 ID No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 of residence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 unit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Dzīvesvietas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adrese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37ADC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00.00.2015. – 00.00.2015.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</w:p>
          <w:p w:rsidR="00BE582D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  <w:r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 basic activities that contribute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to reaching the aim)</w:t>
            </w:r>
          </w:p>
          <w:p w:rsidR="00BE582D" w:rsidRPr="00E770E9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582D" w:rsidRPr="00BF4B65" w:rsidRDefault="00BE582D" w:rsidP="00A37AD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  <w:r w:rsidRP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  <w:t>Description of  completed tasks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37ADC" w:rsidRDefault="003057F4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="00A37ADC"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 w:rsid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37ADC" w:rsidRPr="007B019A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Description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completed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activities</w:t>
            </w:r>
          </w:p>
          <w:p w:rsidR="00A37ADC" w:rsidRDefault="00A37ADC" w:rsidP="00F070CC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  <w:p w:rsidR="00A37ADC" w:rsidRPr="00CC776E" w:rsidRDefault="00A37ADC" w:rsidP="003057F4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(consecutive detailed list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completed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activities and description thereof by specifying implementation deadline) 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B56D3B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="00B56D3B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Execution timeline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:rsidR="00A37ADC" w:rsidRPr="00BF4B65" w:rsidRDefault="00A37ADC" w:rsidP="00A37AD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A37ADC" w:rsidRPr="00BF4B65" w:rsidRDefault="00A37ADC" w:rsidP="00A37ADC">
      <w:pPr>
        <w:spacing w:after="0"/>
        <w:rPr>
          <w:rFonts w:asciiTheme="majorHAnsi" w:hAnsiTheme="majorHAnsi"/>
          <w:color w:val="000000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viespasniedzēja pārstāvis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Default="00A37ADC" w:rsidP="00A37ADC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approval)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r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p w:rsidR="00A47E95" w:rsidRDefault="00A47E95"/>
    <w:sectPr w:rsidR="00A47E95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E6" w:rsidRDefault="00E146E6">
      <w:pPr>
        <w:spacing w:after="0" w:line="240" w:lineRule="auto"/>
      </w:pPr>
      <w:r>
        <w:separator/>
      </w:r>
    </w:p>
  </w:endnote>
  <w:endnote w:type="continuationSeparator" w:id="0">
    <w:p w:rsidR="00E146E6" w:rsidRDefault="00E1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E582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5C5BE6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E146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E6" w:rsidRDefault="00E146E6">
      <w:pPr>
        <w:spacing w:after="0" w:line="240" w:lineRule="auto"/>
      </w:pPr>
      <w:r>
        <w:separator/>
      </w:r>
    </w:p>
  </w:footnote>
  <w:footnote w:type="continuationSeparator" w:id="0">
    <w:p w:rsidR="00E146E6" w:rsidRDefault="00E1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C"/>
    <w:rsid w:val="003057F4"/>
    <w:rsid w:val="003264DD"/>
    <w:rsid w:val="003A2858"/>
    <w:rsid w:val="004651DE"/>
    <w:rsid w:val="005C5BE6"/>
    <w:rsid w:val="00A37ADC"/>
    <w:rsid w:val="00A47E95"/>
    <w:rsid w:val="00AE210C"/>
    <w:rsid w:val="00B351AE"/>
    <w:rsid w:val="00B56D3B"/>
    <w:rsid w:val="00BE582D"/>
    <w:rsid w:val="00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rkstipendijas.rsuaa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kstipendijas.rsuaa@rsu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3BE91C95D44B192C2E47CA491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A977-997E-4C99-836C-799AF2A883C9}"/>
      </w:docPartPr>
      <w:docPartBody>
        <w:p w:rsidR="00197116" w:rsidRDefault="009F520E" w:rsidP="009F520E">
          <w:pPr>
            <w:pStyle w:val="0863BE91C95D44B192C2E47CA491EEED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1DAA02704C941309B9C705504FE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F44D-24F1-4B2A-83DF-DEA8D54D3E4B}"/>
      </w:docPartPr>
      <w:docPartBody>
        <w:p w:rsidR="00197116" w:rsidRDefault="009F520E" w:rsidP="009F520E">
          <w:pPr>
            <w:pStyle w:val="F1DAA02704C941309B9C705504FEB94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037FA7866184EB49C3CD861757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F74-2CB9-48C4-8AAB-B860E2DB5839}"/>
      </w:docPartPr>
      <w:docPartBody>
        <w:p w:rsidR="00197116" w:rsidRDefault="009F520E" w:rsidP="009F520E">
          <w:pPr>
            <w:pStyle w:val="C037FA7866184EB49C3CD861757D5D74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E"/>
    <w:rsid w:val="00197116"/>
    <w:rsid w:val="009A47A2"/>
    <w:rsid w:val="009F520E"/>
    <w:rsid w:val="00DE0BFB"/>
    <w:rsid w:val="00E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Keta Selecka-Trušinska</cp:lastModifiedBy>
  <cp:revision>2</cp:revision>
  <cp:lastPrinted>2015-02-24T07:10:00Z</cp:lastPrinted>
  <dcterms:created xsi:type="dcterms:W3CDTF">2018-02-28T10:41:00Z</dcterms:created>
  <dcterms:modified xsi:type="dcterms:W3CDTF">2018-02-28T10:41:00Z</dcterms:modified>
</cp:coreProperties>
</file>