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DE43" w14:textId="77777777" w:rsidR="00890711" w:rsidRPr="00E9550B" w:rsidRDefault="00890711" w:rsidP="00890711">
      <w:pPr>
        <w:pStyle w:val="AuthorList"/>
        <w:rPr>
          <w:bCs/>
          <w:sz w:val="32"/>
          <w:szCs w:val="32"/>
        </w:rPr>
      </w:pPr>
      <w:bookmarkStart w:id="0" w:name="_Hlk204159506"/>
      <w:r w:rsidRPr="00E9550B">
        <w:rPr>
          <w:bCs/>
          <w:sz w:val="32"/>
          <w:szCs w:val="32"/>
        </w:rPr>
        <w:t xml:space="preserve">Persistently high prevalence of HPV16 and Rising Prevalence of Non-16/18 </w:t>
      </w:r>
      <w:r>
        <w:rPr>
          <w:bCs/>
          <w:sz w:val="32"/>
          <w:szCs w:val="32"/>
        </w:rPr>
        <w:t>HR-</w:t>
      </w:r>
      <w:r w:rsidRPr="00E9550B">
        <w:rPr>
          <w:bCs/>
          <w:sz w:val="32"/>
          <w:szCs w:val="32"/>
        </w:rPr>
        <w:t>HPV Genotypes in Cervical Precancer and Cancer in Latvia in 2016-2024 Shape the Severity of Cervical Disease</w:t>
      </w:r>
    </w:p>
    <w:p w14:paraId="6A1182EB" w14:textId="6959EBFC" w:rsidR="00216E3C" w:rsidRPr="00121743" w:rsidRDefault="001B182F" w:rsidP="001B182F">
      <w:pPr>
        <w:tabs>
          <w:tab w:val="left" w:pos="9135"/>
          <w:tab w:val="left" w:pos="9540"/>
        </w:tabs>
        <w:rPr>
          <w:sz w:val="18"/>
          <w:szCs w:val="18"/>
        </w:rPr>
      </w:pPr>
      <w:r w:rsidRPr="00121743">
        <w:rPr>
          <w:sz w:val="18"/>
          <w:szCs w:val="18"/>
        </w:rPr>
        <w:t>Maria Isaguliants</w:t>
      </w:r>
      <w:r w:rsidRPr="00121743">
        <w:rPr>
          <w:sz w:val="18"/>
          <w:szCs w:val="18"/>
          <w:vertAlign w:val="superscript"/>
        </w:rPr>
        <w:t>1</w:t>
      </w:r>
      <w:r w:rsidR="00946E14" w:rsidRPr="00121743">
        <w:rPr>
          <w:sz w:val="18"/>
          <w:szCs w:val="18"/>
          <w:vertAlign w:val="superscript"/>
        </w:rPr>
        <w:t>*</w:t>
      </w:r>
      <w:r w:rsidRPr="00121743">
        <w:rPr>
          <w:sz w:val="18"/>
          <w:szCs w:val="18"/>
        </w:rPr>
        <w:t xml:space="preserve">, </w:t>
      </w:r>
      <w:r w:rsidR="00216E3C" w:rsidRPr="00121743">
        <w:rPr>
          <w:sz w:val="18"/>
          <w:szCs w:val="18"/>
        </w:rPr>
        <w:t>Liba Sokolovska</w:t>
      </w:r>
      <w:r w:rsidR="00216E3C" w:rsidRPr="00121743">
        <w:rPr>
          <w:sz w:val="18"/>
          <w:szCs w:val="18"/>
          <w:vertAlign w:val="superscript"/>
        </w:rPr>
        <w:t>1</w:t>
      </w:r>
      <w:r w:rsidR="00216E3C" w:rsidRPr="00121743">
        <w:rPr>
          <w:sz w:val="18"/>
          <w:szCs w:val="18"/>
        </w:rPr>
        <w:t>, Karina Biserova</w:t>
      </w:r>
      <w:r w:rsidR="00216E3C" w:rsidRPr="00121743">
        <w:rPr>
          <w:sz w:val="18"/>
          <w:szCs w:val="18"/>
          <w:vertAlign w:val="superscript"/>
        </w:rPr>
        <w:t>1,2</w:t>
      </w:r>
      <w:r w:rsidR="00216E3C" w:rsidRPr="00121743">
        <w:rPr>
          <w:sz w:val="18"/>
          <w:szCs w:val="18"/>
        </w:rPr>
        <w:t>, Arta Spridzane</w:t>
      </w:r>
      <w:r w:rsidR="00216E3C" w:rsidRPr="00121743">
        <w:rPr>
          <w:sz w:val="18"/>
          <w:szCs w:val="18"/>
          <w:vertAlign w:val="superscript"/>
        </w:rPr>
        <w:t>1,3</w:t>
      </w:r>
      <w:r w:rsidR="00216E3C" w:rsidRPr="00121743">
        <w:rPr>
          <w:sz w:val="18"/>
          <w:szCs w:val="18"/>
        </w:rPr>
        <w:t>, Daira Krisane</w:t>
      </w:r>
      <w:r w:rsidR="00216E3C" w:rsidRPr="00121743">
        <w:rPr>
          <w:sz w:val="18"/>
          <w:szCs w:val="18"/>
          <w:vertAlign w:val="superscript"/>
        </w:rPr>
        <w:t>2,4</w:t>
      </w:r>
      <w:r w:rsidR="00216E3C" w:rsidRPr="00121743">
        <w:rPr>
          <w:sz w:val="18"/>
          <w:szCs w:val="18"/>
        </w:rPr>
        <w:t>, Svetlana Gebrila</w:t>
      </w:r>
      <w:r w:rsidR="00216E3C" w:rsidRPr="00121743">
        <w:rPr>
          <w:sz w:val="18"/>
          <w:szCs w:val="18"/>
          <w:vertAlign w:val="superscript"/>
        </w:rPr>
        <w:t>1,2</w:t>
      </w:r>
      <w:r w:rsidR="00216E3C" w:rsidRPr="00121743">
        <w:rPr>
          <w:sz w:val="18"/>
          <w:szCs w:val="18"/>
        </w:rPr>
        <w:t>, Dmitry Perminov</w:t>
      </w:r>
      <w:r w:rsidR="00216E3C" w:rsidRPr="00121743">
        <w:rPr>
          <w:sz w:val="18"/>
          <w:szCs w:val="18"/>
          <w:vertAlign w:val="superscript"/>
        </w:rPr>
        <w:t>5</w:t>
      </w:r>
      <w:r w:rsidR="00216E3C" w:rsidRPr="00121743">
        <w:rPr>
          <w:sz w:val="18"/>
          <w:szCs w:val="18"/>
        </w:rPr>
        <w:t>, Beatrise Orlova</w:t>
      </w:r>
      <w:r w:rsidR="006C7A84" w:rsidRPr="00121743">
        <w:rPr>
          <w:sz w:val="18"/>
          <w:szCs w:val="18"/>
          <w:vertAlign w:val="superscript"/>
        </w:rPr>
        <w:t>6</w:t>
      </w:r>
      <w:r w:rsidR="00216E3C" w:rsidRPr="00121743">
        <w:rPr>
          <w:sz w:val="18"/>
          <w:szCs w:val="18"/>
        </w:rPr>
        <w:t xml:space="preserve">, </w:t>
      </w:r>
      <w:r w:rsidR="006C7A84" w:rsidRPr="00121743">
        <w:rPr>
          <w:sz w:val="18"/>
          <w:szCs w:val="18"/>
        </w:rPr>
        <w:t xml:space="preserve">Marta </w:t>
      </w:r>
      <w:r w:rsidR="00121743" w:rsidRPr="00121743">
        <w:rPr>
          <w:sz w:val="18"/>
          <w:szCs w:val="18"/>
        </w:rPr>
        <w:t>Petr</w:t>
      </w:r>
      <w:r w:rsidR="00121743">
        <w:rPr>
          <w:sz w:val="18"/>
          <w:szCs w:val="18"/>
        </w:rPr>
        <w:t>ovska</w:t>
      </w:r>
      <w:r w:rsidR="006C7A84" w:rsidRPr="00121743">
        <w:rPr>
          <w:sz w:val="18"/>
          <w:szCs w:val="18"/>
          <w:vertAlign w:val="superscript"/>
        </w:rPr>
        <w:t>6</w:t>
      </w:r>
      <w:r w:rsidR="006C7A84" w:rsidRPr="00121743">
        <w:rPr>
          <w:sz w:val="18"/>
          <w:szCs w:val="18"/>
        </w:rPr>
        <w:t xml:space="preserve">, </w:t>
      </w:r>
      <w:r w:rsidR="00216E3C" w:rsidRPr="00121743">
        <w:rPr>
          <w:sz w:val="18"/>
          <w:szCs w:val="18"/>
        </w:rPr>
        <w:t>Juris Jansons</w:t>
      </w:r>
      <w:r w:rsidR="00216E3C" w:rsidRPr="00121743">
        <w:rPr>
          <w:sz w:val="18"/>
          <w:szCs w:val="18"/>
          <w:vertAlign w:val="superscript"/>
        </w:rPr>
        <w:t>1,7</w:t>
      </w:r>
      <w:r w:rsidR="00216E3C" w:rsidRPr="00121743">
        <w:rPr>
          <w:sz w:val="18"/>
          <w:szCs w:val="18"/>
        </w:rPr>
        <w:t>, Androniks Mitildzans</w:t>
      </w:r>
      <w:r w:rsidR="00216E3C" w:rsidRPr="00121743">
        <w:rPr>
          <w:sz w:val="18"/>
          <w:szCs w:val="18"/>
          <w:vertAlign w:val="superscript"/>
        </w:rPr>
        <w:t>1,3</w:t>
      </w:r>
      <w:r w:rsidR="00216E3C" w:rsidRPr="00121743">
        <w:rPr>
          <w:sz w:val="18"/>
          <w:szCs w:val="18"/>
        </w:rPr>
        <w:t>, Jurijs Nazarovs</w:t>
      </w:r>
      <w:r w:rsidR="00216E3C" w:rsidRPr="00121743">
        <w:rPr>
          <w:sz w:val="18"/>
          <w:szCs w:val="18"/>
          <w:vertAlign w:val="superscript"/>
        </w:rPr>
        <w:t>,4,8</w:t>
      </w:r>
      <w:r w:rsidR="00216E3C" w:rsidRPr="00121743">
        <w:rPr>
          <w:sz w:val="18"/>
          <w:szCs w:val="18"/>
        </w:rPr>
        <w:t xml:space="preserve">, </w:t>
      </w:r>
    </w:p>
    <w:p w14:paraId="48E5BDA3" w14:textId="77777777" w:rsidR="00216E3C" w:rsidRPr="00121743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</w:p>
    <w:p w14:paraId="3CD85A6C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 xml:space="preserve">1 Institute of Microbiology and Virology, Riga Stradins University, Riga, Latvia, </w:t>
      </w:r>
    </w:p>
    <w:p w14:paraId="5311AE09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 xml:space="preserve">2 Pathology Institute, Pauls Stradins Clinical University Hospital, Riga, Latvia, </w:t>
      </w:r>
    </w:p>
    <w:p w14:paraId="684E7013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>3 Oncology Centre of Latvia, Riga East Clinical University Hospital, Riga, Latvia</w:t>
      </w:r>
    </w:p>
    <w:p w14:paraId="242E7CD2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 xml:space="preserve">4 Pathology Centre, Riga East Clinical University Hospital, Riga, Latvia, </w:t>
      </w:r>
    </w:p>
    <w:p w14:paraId="267737B1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  <w:lang w:val="sv-SE"/>
        </w:rPr>
      </w:pPr>
      <w:r w:rsidRPr="00216E3C">
        <w:rPr>
          <w:sz w:val="18"/>
          <w:szCs w:val="18"/>
          <w:lang w:val="sv-SE"/>
        </w:rPr>
        <w:t xml:space="preserve">5 E. Gulbis Laboratory Ltd, Riga, Latvia, </w:t>
      </w:r>
    </w:p>
    <w:p w14:paraId="46A04C01" w14:textId="010E208B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  <w:lang w:val="sv-SE"/>
        </w:rPr>
      </w:pPr>
      <w:r w:rsidRPr="00216E3C">
        <w:rPr>
          <w:sz w:val="18"/>
          <w:szCs w:val="18"/>
          <w:lang w:val="sv-SE"/>
        </w:rPr>
        <w:t>6 Centrala Laboratorija Ltd, Riga, Latvia</w:t>
      </w:r>
      <w:r w:rsidR="00946E14">
        <w:rPr>
          <w:sz w:val="18"/>
          <w:szCs w:val="18"/>
          <w:lang w:val="sv-SE"/>
        </w:rPr>
        <w:t>,</w:t>
      </w:r>
    </w:p>
    <w:p w14:paraId="0E909FE1" w14:textId="7F101A56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>7 Latvian Biomedical Research and Study Center, Riga, Latvia</w:t>
      </w:r>
      <w:r w:rsidR="00946E14">
        <w:rPr>
          <w:sz w:val="18"/>
          <w:szCs w:val="18"/>
        </w:rPr>
        <w:t>,</w:t>
      </w:r>
    </w:p>
    <w:p w14:paraId="5D522239" w14:textId="77777777" w:rsidR="00216E3C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>8 Department of Pathology, Riga Stradins University, Riga, Latvia</w:t>
      </w:r>
    </w:p>
    <w:p w14:paraId="054CBE27" w14:textId="32F7DA58" w:rsidR="000D3806" w:rsidRPr="00216E3C" w:rsidRDefault="00216E3C" w:rsidP="00216E3C">
      <w:pPr>
        <w:tabs>
          <w:tab w:val="left" w:pos="9135"/>
          <w:tab w:val="left" w:pos="9540"/>
        </w:tabs>
        <w:rPr>
          <w:sz w:val="18"/>
          <w:szCs w:val="18"/>
        </w:rPr>
      </w:pPr>
      <w:r w:rsidRPr="00216E3C">
        <w:rPr>
          <w:sz w:val="18"/>
          <w:szCs w:val="18"/>
        </w:rPr>
        <w:t>9 Department of Microbiology, Tumor and Cell Biology, Karolinska Institutet, Stockholm, Sweden.</w:t>
      </w:r>
    </w:p>
    <w:p w14:paraId="1B377DC1" w14:textId="668996D1" w:rsidR="00216E3C" w:rsidRPr="00867499" w:rsidRDefault="00946E14" w:rsidP="00946E14">
      <w:pPr>
        <w:tabs>
          <w:tab w:val="left" w:pos="9135"/>
          <w:tab w:val="left" w:pos="9540"/>
        </w:tabs>
        <w:ind w:firstLine="0"/>
        <w:rPr>
          <w:sz w:val="18"/>
          <w:szCs w:val="18"/>
        </w:rPr>
      </w:pPr>
      <w:r>
        <w:t xml:space="preserve">* </w:t>
      </w:r>
      <w:r w:rsidRPr="00867499">
        <w:rPr>
          <w:sz w:val="18"/>
          <w:szCs w:val="18"/>
        </w:rPr>
        <w:t>Corresponding author</w:t>
      </w:r>
      <w:r w:rsidR="00867499" w:rsidRPr="00867499">
        <w:rPr>
          <w:sz w:val="18"/>
          <w:szCs w:val="18"/>
        </w:rPr>
        <w:t xml:space="preserve">. </w:t>
      </w:r>
      <w:hyperlink r:id="rId7" w:history="1">
        <w:r w:rsidR="00867499" w:rsidRPr="00867499">
          <w:rPr>
            <w:rStyle w:val="Hyperlnk"/>
            <w:sz w:val="18"/>
            <w:szCs w:val="18"/>
          </w:rPr>
          <w:t>Maria.issagouliantis@rsu.lv</w:t>
        </w:r>
      </w:hyperlink>
      <w:r w:rsidR="00867499" w:rsidRPr="00867499">
        <w:rPr>
          <w:sz w:val="18"/>
          <w:szCs w:val="18"/>
        </w:rPr>
        <w:t xml:space="preserve"> </w:t>
      </w:r>
    </w:p>
    <w:bookmarkEnd w:id="0"/>
    <w:p w14:paraId="288A4E54" w14:textId="77777777" w:rsidR="00867499" w:rsidRDefault="00867499" w:rsidP="000D3806">
      <w:pPr>
        <w:rPr>
          <w:b/>
          <w:bCs/>
          <w:sz w:val="18"/>
          <w:szCs w:val="18"/>
          <w:lang w:val="lv-LV"/>
        </w:rPr>
      </w:pPr>
    </w:p>
    <w:p w14:paraId="0368CEE1" w14:textId="6865F23D" w:rsidR="00FE04F9" w:rsidRDefault="000D3806" w:rsidP="00294EB5">
      <w:pPr>
        <w:rPr>
          <w:sz w:val="18"/>
          <w:szCs w:val="18"/>
        </w:rPr>
      </w:pPr>
      <w:r w:rsidRPr="000D3806">
        <w:rPr>
          <w:b/>
          <w:bCs/>
          <w:sz w:val="18"/>
          <w:szCs w:val="18"/>
          <w:lang w:val="lv-LV"/>
        </w:rPr>
        <w:t xml:space="preserve">Context </w:t>
      </w:r>
      <w:r w:rsidR="001B0F83">
        <w:rPr>
          <w:sz w:val="18"/>
          <w:szCs w:val="18"/>
        </w:rPr>
        <w:t>Nearly 100% of cervical cancer</w:t>
      </w:r>
      <w:r w:rsidR="00CB1BB0">
        <w:rPr>
          <w:sz w:val="18"/>
          <w:szCs w:val="18"/>
        </w:rPr>
        <w:t>/</w:t>
      </w:r>
      <w:r w:rsidR="0089474D">
        <w:rPr>
          <w:sz w:val="18"/>
          <w:szCs w:val="18"/>
        </w:rPr>
        <w:t xml:space="preserve">CC </w:t>
      </w:r>
      <w:r w:rsidR="001B0F83">
        <w:rPr>
          <w:sz w:val="18"/>
          <w:szCs w:val="18"/>
        </w:rPr>
        <w:t>is caused by high-risk human papilloma</w:t>
      </w:r>
      <w:r w:rsidR="003970D4">
        <w:rPr>
          <w:sz w:val="18"/>
          <w:szCs w:val="18"/>
        </w:rPr>
        <w:t xml:space="preserve"> viruses (HR-HPVs), 70%, by HPV16/HPV18. </w:t>
      </w:r>
      <w:r w:rsidR="00FE04F9">
        <w:rPr>
          <w:sz w:val="18"/>
          <w:szCs w:val="18"/>
          <w:lang w:val="lv-LV"/>
        </w:rPr>
        <w:t>M</w:t>
      </w:r>
      <w:r w:rsidR="00FE04F9" w:rsidRPr="007D7588">
        <w:rPr>
          <w:sz w:val="18"/>
          <w:szCs w:val="18"/>
          <w:lang w:val="lv-LV"/>
        </w:rPr>
        <w:t xml:space="preserve">ass HPV immunization changes HR-HPV </w:t>
      </w:r>
      <w:r w:rsidR="00FE04F9">
        <w:rPr>
          <w:sz w:val="18"/>
          <w:szCs w:val="18"/>
          <w:lang w:val="lv-LV"/>
        </w:rPr>
        <w:t>landscape</w:t>
      </w:r>
      <w:r w:rsidR="00FE04F9" w:rsidRPr="007D7588">
        <w:rPr>
          <w:sz w:val="18"/>
          <w:szCs w:val="18"/>
          <w:lang w:val="lv-LV"/>
        </w:rPr>
        <w:t xml:space="preserve">, </w:t>
      </w:r>
      <w:r w:rsidR="00FE04F9">
        <w:rPr>
          <w:sz w:val="18"/>
          <w:szCs w:val="18"/>
          <w:lang w:val="lv-LV"/>
        </w:rPr>
        <w:t xml:space="preserve">decreasing prevalence of </w:t>
      </w:r>
      <w:r w:rsidR="00FE04F9" w:rsidRPr="007D7588">
        <w:rPr>
          <w:sz w:val="18"/>
          <w:szCs w:val="18"/>
          <w:lang w:val="lv-LV"/>
        </w:rPr>
        <w:t>vaccine-targeted genotypes</w:t>
      </w:r>
      <w:r w:rsidR="00FB08EE">
        <w:rPr>
          <w:sz w:val="18"/>
          <w:szCs w:val="18"/>
          <w:lang w:val="lv-LV"/>
        </w:rPr>
        <w:t>,</w:t>
      </w:r>
      <w:r w:rsidR="00FE04F9" w:rsidRPr="007D7588">
        <w:rPr>
          <w:sz w:val="18"/>
          <w:szCs w:val="18"/>
          <w:lang w:val="lv-LV"/>
        </w:rPr>
        <w:t xml:space="preserve"> </w:t>
      </w:r>
      <w:r w:rsidR="00FE04F9">
        <w:rPr>
          <w:sz w:val="18"/>
          <w:szCs w:val="18"/>
          <w:lang w:val="lv-LV"/>
        </w:rPr>
        <w:t>while</w:t>
      </w:r>
      <w:r w:rsidR="00FE04F9" w:rsidRPr="007D7588">
        <w:rPr>
          <w:sz w:val="18"/>
          <w:szCs w:val="18"/>
          <w:lang w:val="lv-LV"/>
        </w:rPr>
        <w:t xml:space="preserve"> non-vaccine </w:t>
      </w:r>
      <w:r w:rsidR="00FB08EE">
        <w:rPr>
          <w:sz w:val="18"/>
          <w:szCs w:val="18"/>
          <w:lang w:val="lv-LV"/>
        </w:rPr>
        <w:t>may</w:t>
      </w:r>
      <w:r w:rsidR="000822CF">
        <w:rPr>
          <w:sz w:val="18"/>
          <w:szCs w:val="18"/>
          <w:lang w:val="lv-LV"/>
        </w:rPr>
        <w:t xml:space="preserve"> </w:t>
      </w:r>
      <w:r w:rsidR="00FE04F9" w:rsidRPr="007D7588">
        <w:rPr>
          <w:sz w:val="18"/>
          <w:szCs w:val="18"/>
          <w:lang w:val="lv-LV"/>
        </w:rPr>
        <w:t>increase.</w:t>
      </w:r>
      <w:r w:rsidR="00D23E91" w:rsidRPr="00D23E91">
        <w:rPr>
          <w:sz w:val="18"/>
          <w:szCs w:val="18"/>
          <w:lang w:val="lv-LV"/>
        </w:rPr>
        <w:t xml:space="preserve"> </w:t>
      </w:r>
      <w:r w:rsidR="00D9119E">
        <w:rPr>
          <w:sz w:val="18"/>
          <w:szCs w:val="18"/>
          <w:lang w:val="lv-LV"/>
        </w:rPr>
        <w:t>D</w:t>
      </w:r>
      <w:r w:rsidR="00372E00">
        <w:rPr>
          <w:sz w:val="18"/>
          <w:szCs w:val="18"/>
          <w:lang w:val="lv-LV"/>
        </w:rPr>
        <w:t>ecades after HPV vaccination</w:t>
      </w:r>
      <w:r w:rsidR="001D5B4E">
        <w:rPr>
          <w:sz w:val="18"/>
          <w:szCs w:val="18"/>
          <w:lang w:val="lv-LV"/>
        </w:rPr>
        <w:t xml:space="preserve"> on-start</w:t>
      </w:r>
      <w:r w:rsidR="00372E00">
        <w:rPr>
          <w:sz w:val="18"/>
          <w:szCs w:val="18"/>
          <w:lang w:val="lv-LV"/>
        </w:rPr>
        <w:t>,</w:t>
      </w:r>
      <w:r w:rsidR="00372E00" w:rsidRPr="007D7588">
        <w:rPr>
          <w:sz w:val="18"/>
          <w:szCs w:val="18"/>
          <w:lang w:val="lv-LV"/>
        </w:rPr>
        <w:t xml:space="preserve"> </w:t>
      </w:r>
      <w:r w:rsidR="00D23E91" w:rsidRPr="007D7588">
        <w:rPr>
          <w:sz w:val="18"/>
          <w:szCs w:val="18"/>
          <w:lang w:val="lv-LV"/>
        </w:rPr>
        <w:t xml:space="preserve">Latvia has one of the highest </w:t>
      </w:r>
      <w:r w:rsidR="00D9119E">
        <w:rPr>
          <w:sz w:val="18"/>
          <w:szCs w:val="18"/>
          <w:lang w:val="lv-LV"/>
        </w:rPr>
        <w:t xml:space="preserve">in Europe rates of </w:t>
      </w:r>
      <w:r w:rsidR="006732A7">
        <w:rPr>
          <w:sz w:val="18"/>
          <w:szCs w:val="18"/>
          <w:lang w:val="lv-LV"/>
        </w:rPr>
        <w:t>CC</w:t>
      </w:r>
      <w:r w:rsidR="00D23E91" w:rsidRPr="007D7588">
        <w:rPr>
          <w:sz w:val="18"/>
          <w:szCs w:val="18"/>
          <w:lang w:val="lv-LV"/>
        </w:rPr>
        <w:t xml:space="preserve"> incidence and mortality, relatively low screening rates and low HPV vaccine acceptance</w:t>
      </w:r>
      <w:r w:rsidR="00D23E91">
        <w:rPr>
          <w:sz w:val="18"/>
          <w:szCs w:val="18"/>
          <w:lang w:val="lv-LV"/>
        </w:rPr>
        <w:t>/</w:t>
      </w:r>
      <w:r w:rsidR="00D23E91" w:rsidRPr="007D7588">
        <w:rPr>
          <w:sz w:val="18"/>
          <w:szCs w:val="18"/>
          <w:lang w:val="lv-LV"/>
        </w:rPr>
        <w:t>uptake</w:t>
      </w:r>
      <w:r w:rsidR="00D23E91">
        <w:rPr>
          <w:sz w:val="18"/>
          <w:szCs w:val="18"/>
          <w:lang w:val="lv-LV"/>
        </w:rPr>
        <w:t>.</w:t>
      </w:r>
      <w:r w:rsidR="006732A7">
        <w:rPr>
          <w:sz w:val="18"/>
          <w:szCs w:val="18"/>
          <w:lang w:val="lv-LV"/>
        </w:rPr>
        <w:t xml:space="preserve"> </w:t>
      </w:r>
      <w:r w:rsidR="00F833EC">
        <w:rPr>
          <w:sz w:val="18"/>
          <w:szCs w:val="18"/>
          <w:lang w:val="lv-LV"/>
        </w:rPr>
        <w:t>H</w:t>
      </w:r>
      <w:r w:rsidR="006732A7">
        <w:rPr>
          <w:sz w:val="18"/>
          <w:szCs w:val="18"/>
          <w:lang w:val="lv-LV"/>
        </w:rPr>
        <w:t xml:space="preserve">igh CC incidence and mortality, </w:t>
      </w:r>
      <w:r w:rsidR="00F833EC">
        <w:rPr>
          <w:sz w:val="18"/>
          <w:szCs w:val="18"/>
          <w:lang w:val="lv-LV"/>
        </w:rPr>
        <w:t xml:space="preserve">and changing infection landscape </w:t>
      </w:r>
      <w:r w:rsidR="006D2D41" w:rsidRPr="007D7588">
        <w:rPr>
          <w:sz w:val="18"/>
          <w:szCs w:val="18"/>
          <w:lang w:val="lv-LV"/>
        </w:rPr>
        <w:t>signify the need fo</w:t>
      </w:r>
      <w:r w:rsidR="006D2D41">
        <w:rPr>
          <w:sz w:val="18"/>
          <w:szCs w:val="18"/>
          <w:lang w:val="lv-LV"/>
        </w:rPr>
        <w:t xml:space="preserve">r </w:t>
      </w:r>
      <w:r w:rsidR="006D2D41" w:rsidRPr="007D7588">
        <w:rPr>
          <w:sz w:val="18"/>
          <w:szCs w:val="18"/>
          <w:lang w:val="lv-LV"/>
        </w:rPr>
        <w:t xml:space="preserve">dynamic </w:t>
      </w:r>
      <w:r w:rsidR="00D92A2F">
        <w:rPr>
          <w:sz w:val="18"/>
          <w:szCs w:val="18"/>
          <w:lang w:val="lv-LV"/>
        </w:rPr>
        <w:t xml:space="preserve">HR-HPV </w:t>
      </w:r>
      <w:r w:rsidR="006D2D41" w:rsidRPr="007D7588">
        <w:rPr>
          <w:sz w:val="18"/>
          <w:szCs w:val="18"/>
          <w:lang w:val="lv-LV"/>
        </w:rPr>
        <w:t xml:space="preserve">monitoring </w:t>
      </w:r>
      <w:r w:rsidR="006D2D41">
        <w:rPr>
          <w:sz w:val="18"/>
          <w:szCs w:val="18"/>
          <w:lang w:val="lv-LV"/>
        </w:rPr>
        <w:t>to personalize treatment</w:t>
      </w:r>
      <w:r w:rsidR="005A3546">
        <w:rPr>
          <w:sz w:val="18"/>
          <w:szCs w:val="18"/>
          <w:lang w:val="lv-LV"/>
        </w:rPr>
        <w:t xml:space="preserve"> </w:t>
      </w:r>
      <w:r w:rsidR="006D2D41">
        <w:rPr>
          <w:sz w:val="18"/>
          <w:szCs w:val="18"/>
          <w:lang w:val="lv-LV"/>
        </w:rPr>
        <w:t>and inform</w:t>
      </w:r>
      <w:r w:rsidR="006D2D41" w:rsidRPr="007D7588">
        <w:rPr>
          <w:sz w:val="18"/>
          <w:szCs w:val="18"/>
          <w:lang w:val="lv-LV"/>
        </w:rPr>
        <w:t xml:space="preserve"> national HPV vaccination </w:t>
      </w:r>
      <w:r w:rsidR="00F770CD">
        <w:rPr>
          <w:sz w:val="18"/>
          <w:szCs w:val="18"/>
          <w:lang w:val="lv-LV"/>
        </w:rPr>
        <w:t>policies</w:t>
      </w:r>
      <w:r w:rsidR="006D2D41" w:rsidRPr="007D7588">
        <w:rPr>
          <w:sz w:val="18"/>
          <w:szCs w:val="18"/>
          <w:lang w:val="lv-LV"/>
        </w:rPr>
        <w:t>.</w:t>
      </w:r>
      <w:r w:rsidR="008241C5">
        <w:rPr>
          <w:sz w:val="18"/>
          <w:szCs w:val="18"/>
          <w:lang w:val="lv-LV"/>
        </w:rPr>
        <w:t xml:space="preserve"> </w:t>
      </w:r>
      <w:r w:rsidR="005A3546">
        <w:rPr>
          <w:sz w:val="18"/>
          <w:szCs w:val="18"/>
          <w:lang w:val="lv-LV"/>
        </w:rPr>
        <w:t>Here</w:t>
      </w:r>
      <w:r w:rsidR="00EB26B8">
        <w:rPr>
          <w:sz w:val="18"/>
          <w:szCs w:val="18"/>
          <w:lang w:val="lv-LV"/>
        </w:rPr>
        <w:t>, w</w:t>
      </w:r>
      <w:r w:rsidR="00C02EB1">
        <w:rPr>
          <w:sz w:val="18"/>
          <w:szCs w:val="18"/>
          <w:lang w:val="lv-LV"/>
        </w:rPr>
        <w:t>e</w:t>
      </w:r>
      <w:r w:rsidR="00BB27F2">
        <w:rPr>
          <w:sz w:val="18"/>
          <w:szCs w:val="18"/>
          <w:lang w:val="lv-LV"/>
        </w:rPr>
        <w:t xml:space="preserve"> assessed</w:t>
      </w:r>
      <w:r w:rsidR="008241C5">
        <w:rPr>
          <w:sz w:val="18"/>
          <w:szCs w:val="18"/>
          <w:lang w:val="lv-LV"/>
        </w:rPr>
        <w:t xml:space="preserve"> </w:t>
      </w:r>
      <w:r w:rsidR="004D71A9">
        <w:rPr>
          <w:sz w:val="18"/>
          <w:szCs w:val="18"/>
          <w:lang w:val="lv-LV"/>
        </w:rPr>
        <w:t>change</w:t>
      </w:r>
      <w:r w:rsidR="005C6EEE">
        <w:rPr>
          <w:sz w:val="18"/>
          <w:szCs w:val="18"/>
          <w:lang w:val="lv-LV"/>
        </w:rPr>
        <w:t>s</w:t>
      </w:r>
      <w:r w:rsidR="004D71A9" w:rsidRPr="008241C5">
        <w:rPr>
          <w:sz w:val="18"/>
          <w:szCs w:val="18"/>
          <w:lang w:val="lv-LV"/>
        </w:rPr>
        <w:t xml:space="preserve"> </w:t>
      </w:r>
      <w:r w:rsidR="005C6EEE">
        <w:rPr>
          <w:sz w:val="18"/>
          <w:szCs w:val="18"/>
          <w:lang w:val="lv-LV"/>
        </w:rPr>
        <w:t>in prevalence of</w:t>
      </w:r>
      <w:r w:rsidR="004D71A9">
        <w:rPr>
          <w:sz w:val="18"/>
          <w:szCs w:val="18"/>
          <w:lang w:val="lv-LV"/>
        </w:rPr>
        <w:t xml:space="preserve"> </w:t>
      </w:r>
      <w:r w:rsidR="008241C5" w:rsidRPr="008241C5">
        <w:rPr>
          <w:sz w:val="18"/>
          <w:szCs w:val="18"/>
          <w:lang w:val="lv-LV"/>
        </w:rPr>
        <w:t>HR-HPV genotype</w:t>
      </w:r>
      <w:r w:rsidR="005C6EEE">
        <w:rPr>
          <w:sz w:val="18"/>
          <w:szCs w:val="18"/>
          <w:lang w:val="lv-LV"/>
        </w:rPr>
        <w:t>s</w:t>
      </w:r>
      <w:r w:rsidR="008241C5" w:rsidRPr="008241C5">
        <w:rPr>
          <w:sz w:val="18"/>
          <w:szCs w:val="18"/>
          <w:lang w:val="lv-LV"/>
        </w:rPr>
        <w:t xml:space="preserve"> </w:t>
      </w:r>
      <w:r w:rsidR="005C6EEE">
        <w:rPr>
          <w:sz w:val="18"/>
          <w:szCs w:val="18"/>
          <w:lang w:val="lv-LV"/>
        </w:rPr>
        <w:t>with</w:t>
      </w:r>
      <w:r w:rsidR="000653AD">
        <w:rPr>
          <w:sz w:val="18"/>
          <w:szCs w:val="18"/>
          <w:lang w:val="lv-LV"/>
        </w:rPr>
        <w:t xml:space="preserve"> time</w:t>
      </w:r>
      <w:r w:rsidR="001B5E87">
        <w:rPr>
          <w:sz w:val="18"/>
          <w:szCs w:val="18"/>
          <w:lang w:val="lv-LV"/>
        </w:rPr>
        <w:t xml:space="preserve"> and</w:t>
      </w:r>
      <w:r w:rsidR="00EA133B">
        <w:rPr>
          <w:sz w:val="18"/>
          <w:szCs w:val="18"/>
          <w:lang w:val="lv-LV"/>
        </w:rPr>
        <w:t xml:space="preserve"> determine</w:t>
      </w:r>
      <w:r w:rsidR="00BB27F2">
        <w:rPr>
          <w:sz w:val="18"/>
          <w:szCs w:val="18"/>
          <w:lang w:val="lv-LV"/>
        </w:rPr>
        <w:t>d</w:t>
      </w:r>
      <w:r w:rsidR="00EA133B">
        <w:rPr>
          <w:sz w:val="18"/>
          <w:szCs w:val="18"/>
          <w:lang w:val="lv-LV"/>
        </w:rPr>
        <w:t xml:space="preserve"> </w:t>
      </w:r>
      <w:r w:rsidR="008241C5" w:rsidRPr="008241C5">
        <w:rPr>
          <w:sz w:val="18"/>
          <w:szCs w:val="18"/>
          <w:lang w:val="lv-LV"/>
        </w:rPr>
        <w:t>viral load</w:t>
      </w:r>
      <w:r w:rsidR="00A57151">
        <w:rPr>
          <w:sz w:val="18"/>
          <w:szCs w:val="18"/>
          <w:lang w:val="lv-LV"/>
        </w:rPr>
        <w:t>s</w:t>
      </w:r>
      <w:r w:rsidR="008241C5" w:rsidRPr="008241C5">
        <w:rPr>
          <w:sz w:val="18"/>
          <w:szCs w:val="18"/>
          <w:lang w:val="lv-LV"/>
        </w:rPr>
        <w:t>, associat</w:t>
      </w:r>
      <w:r w:rsidR="00A57151">
        <w:rPr>
          <w:sz w:val="18"/>
          <w:szCs w:val="18"/>
          <w:lang w:val="lv-LV"/>
        </w:rPr>
        <w:t>ing</w:t>
      </w:r>
      <w:r w:rsidR="008241C5" w:rsidRPr="008241C5">
        <w:rPr>
          <w:sz w:val="18"/>
          <w:szCs w:val="18"/>
          <w:lang w:val="lv-LV"/>
        </w:rPr>
        <w:t xml:space="preserve"> </w:t>
      </w:r>
      <w:r w:rsidR="00C237BB">
        <w:rPr>
          <w:sz w:val="18"/>
          <w:szCs w:val="18"/>
          <w:lang w:val="lv-LV"/>
        </w:rPr>
        <w:t>presence and viral load of certain HPV species and genotypes</w:t>
      </w:r>
      <w:r w:rsidR="008241C5" w:rsidRPr="008241C5">
        <w:rPr>
          <w:sz w:val="18"/>
          <w:szCs w:val="18"/>
          <w:lang w:val="lv-LV"/>
        </w:rPr>
        <w:t xml:space="preserve"> with disease severity.</w:t>
      </w:r>
    </w:p>
    <w:p w14:paraId="2A0C35C6" w14:textId="1CCE6A2D" w:rsidR="00A9391C" w:rsidRPr="00425B8A" w:rsidRDefault="000D3806" w:rsidP="00425B8A">
      <w:pPr>
        <w:rPr>
          <w:sz w:val="18"/>
          <w:szCs w:val="18"/>
        </w:rPr>
      </w:pPr>
      <w:r w:rsidRPr="00425B8A">
        <w:rPr>
          <w:b/>
          <w:bCs/>
          <w:sz w:val="18"/>
          <w:szCs w:val="18"/>
          <w:lang w:val="lv-LV"/>
        </w:rPr>
        <w:t xml:space="preserve">Methods </w:t>
      </w:r>
      <w:r w:rsidRPr="00425B8A">
        <w:rPr>
          <w:color w:val="000000"/>
          <w:sz w:val="18"/>
          <w:szCs w:val="18"/>
        </w:rPr>
        <w:t xml:space="preserve">Study </w:t>
      </w:r>
      <w:r w:rsidR="00022E86">
        <w:rPr>
          <w:color w:val="000000"/>
          <w:sz w:val="18"/>
          <w:szCs w:val="18"/>
        </w:rPr>
        <w:t>followed</w:t>
      </w:r>
      <w:r w:rsidR="00972D0E" w:rsidRPr="00425B8A">
        <w:rPr>
          <w:sz w:val="18"/>
          <w:szCs w:val="18"/>
        </w:rPr>
        <w:t xml:space="preserve"> RSU Ethical Committee permit N2-PĒK-4/415/2022</w:t>
      </w:r>
      <w:r w:rsidR="00F533E1">
        <w:rPr>
          <w:sz w:val="18"/>
          <w:szCs w:val="18"/>
        </w:rPr>
        <w:t xml:space="preserve">. Sections of </w:t>
      </w:r>
      <w:r w:rsidRPr="00425B8A">
        <w:rPr>
          <w:sz w:val="18"/>
          <w:szCs w:val="18"/>
        </w:rPr>
        <w:t>formalin-fixed paraffin</w:t>
      </w:r>
      <w:r w:rsidR="001510FD">
        <w:rPr>
          <w:sz w:val="18"/>
          <w:szCs w:val="18"/>
        </w:rPr>
        <w:t>-</w:t>
      </w:r>
      <w:r w:rsidRPr="00425B8A">
        <w:rPr>
          <w:sz w:val="18"/>
          <w:szCs w:val="18"/>
        </w:rPr>
        <w:t xml:space="preserve">embedded </w:t>
      </w:r>
      <w:r w:rsidRPr="00425B8A">
        <w:rPr>
          <w:color w:val="000000"/>
          <w:sz w:val="18"/>
          <w:szCs w:val="18"/>
        </w:rPr>
        <w:t>cervical dysplasia</w:t>
      </w:r>
      <w:r w:rsidR="0014299E">
        <w:rPr>
          <w:color w:val="000000"/>
          <w:sz w:val="18"/>
          <w:szCs w:val="18"/>
        </w:rPr>
        <w:t>/</w:t>
      </w:r>
      <w:r w:rsidRPr="00425B8A">
        <w:rPr>
          <w:color w:val="000000"/>
          <w:sz w:val="18"/>
          <w:szCs w:val="18"/>
        </w:rPr>
        <w:t>CD</w:t>
      </w:r>
      <w:r w:rsidR="0014299E">
        <w:rPr>
          <w:color w:val="000000"/>
          <w:sz w:val="18"/>
          <w:szCs w:val="18"/>
        </w:rPr>
        <w:t xml:space="preserve"> (</w:t>
      </w:r>
      <w:r w:rsidR="000C1125" w:rsidRPr="00425B8A">
        <w:rPr>
          <w:color w:val="000000"/>
          <w:sz w:val="18"/>
          <w:szCs w:val="18"/>
        </w:rPr>
        <w:t>n=66</w:t>
      </w:r>
      <w:r w:rsidRPr="00425B8A">
        <w:rPr>
          <w:color w:val="000000"/>
          <w:sz w:val="18"/>
          <w:szCs w:val="18"/>
        </w:rPr>
        <w:t>) and CC</w:t>
      </w:r>
      <w:r w:rsidR="0014299E">
        <w:rPr>
          <w:color w:val="000000"/>
          <w:sz w:val="18"/>
          <w:szCs w:val="18"/>
        </w:rPr>
        <w:t xml:space="preserve"> (</w:t>
      </w:r>
      <w:r w:rsidR="000C1125" w:rsidRPr="00425B8A">
        <w:rPr>
          <w:color w:val="000000"/>
          <w:sz w:val="18"/>
          <w:szCs w:val="18"/>
        </w:rPr>
        <w:t>n=</w:t>
      </w:r>
      <w:r w:rsidR="00972D0E" w:rsidRPr="00425B8A">
        <w:rPr>
          <w:color w:val="000000"/>
          <w:sz w:val="18"/>
          <w:szCs w:val="18"/>
        </w:rPr>
        <w:t>79</w:t>
      </w:r>
      <w:r w:rsidRPr="00425B8A">
        <w:rPr>
          <w:color w:val="000000"/>
          <w:sz w:val="18"/>
          <w:szCs w:val="18"/>
        </w:rPr>
        <w:t>)</w:t>
      </w:r>
      <w:r w:rsidR="00F533E1">
        <w:rPr>
          <w:color w:val="000000"/>
          <w:sz w:val="18"/>
          <w:szCs w:val="18"/>
        </w:rPr>
        <w:t xml:space="preserve"> </w:t>
      </w:r>
      <w:r w:rsidR="00340CC2">
        <w:rPr>
          <w:color w:val="000000"/>
          <w:sz w:val="18"/>
          <w:szCs w:val="18"/>
        </w:rPr>
        <w:t>tissues</w:t>
      </w:r>
      <w:r w:rsidR="008C3E13">
        <w:rPr>
          <w:color w:val="000000"/>
          <w:sz w:val="18"/>
          <w:szCs w:val="18"/>
        </w:rPr>
        <w:t xml:space="preserve"> </w:t>
      </w:r>
      <w:r w:rsidR="00A9391C" w:rsidRPr="00425B8A">
        <w:rPr>
          <w:sz w:val="18"/>
          <w:szCs w:val="18"/>
        </w:rPr>
        <w:t xml:space="preserve">were </w:t>
      </w:r>
      <w:r w:rsidR="0046157B" w:rsidRPr="00425B8A">
        <w:rPr>
          <w:sz w:val="18"/>
          <w:szCs w:val="18"/>
        </w:rPr>
        <w:t>deparaffinized</w:t>
      </w:r>
      <w:r w:rsidR="00565315">
        <w:rPr>
          <w:sz w:val="18"/>
          <w:szCs w:val="18"/>
        </w:rPr>
        <w:t xml:space="preserve">, </w:t>
      </w:r>
      <w:r w:rsidR="0046157B" w:rsidRPr="00425B8A">
        <w:rPr>
          <w:sz w:val="18"/>
          <w:szCs w:val="18"/>
        </w:rPr>
        <w:t xml:space="preserve">DNA </w:t>
      </w:r>
      <w:r w:rsidR="00F533E1">
        <w:rPr>
          <w:sz w:val="18"/>
          <w:szCs w:val="18"/>
        </w:rPr>
        <w:t xml:space="preserve">was </w:t>
      </w:r>
      <w:r w:rsidR="0046157B" w:rsidRPr="00425B8A">
        <w:rPr>
          <w:sz w:val="18"/>
          <w:szCs w:val="18"/>
        </w:rPr>
        <w:t xml:space="preserve">extracted </w:t>
      </w:r>
      <w:r w:rsidR="00460DB5" w:rsidRPr="00425B8A">
        <w:rPr>
          <w:sz w:val="18"/>
          <w:szCs w:val="18"/>
        </w:rPr>
        <w:t>with</w:t>
      </w:r>
      <w:r w:rsidR="00A9391C" w:rsidRPr="00425B8A">
        <w:rPr>
          <w:sz w:val="18"/>
          <w:szCs w:val="18"/>
        </w:rPr>
        <w:t xml:space="preserve"> QIAamp DNA FFPE </w:t>
      </w:r>
      <w:r w:rsidR="00DB7851">
        <w:rPr>
          <w:sz w:val="18"/>
          <w:szCs w:val="18"/>
        </w:rPr>
        <w:t>kit</w:t>
      </w:r>
      <w:r w:rsidR="00A9391C" w:rsidRPr="00425B8A">
        <w:rPr>
          <w:sz w:val="18"/>
          <w:szCs w:val="18"/>
        </w:rPr>
        <w:t xml:space="preserve"> (Qiagen)</w:t>
      </w:r>
      <w:r w:rsidR="00C6465B">
        <w:rPr>
          <w:sz w:val="18"/>
          <w:szCs w:val="18"/>
        </w:rPr>
        <w:t xml:space="preserve"> and</w:t>
      </w:r>
      <w:r w:rsidR="000A3EE4" w:rsidRPr="00425B8A">
        <w:rPr>
          <w:sz w:val="18"/>
          <w:szCs w:val="18"/>
        </w:rPr>
        <w:t xml:space="preserve"> subjected </w:t>
      </w:r>
      <w:r w:rsidR="000D5ECC">
        <w:rPr>
          <w:sz w:val="18"/>
          <w:szCs w:val="18"/>
        </w:rPr>
        <w:t>to</w:t>
      </w:r>
      <w:r w:rsidR="000A3EE4" w:rsidRPr="00425B8A">
        <w:rPr>
          <w:sz w:val="18"/>
          <w:szCs w:val="18"/>
        </w:rPr>
        <w:t xml:space="preserve"> PCR detecting HPV16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18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31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33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35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39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45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51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52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56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58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59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66</w:t>
      </w:r>
      <w:r w:rsidR="00196609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 xml:space="preserve">68 </w:t>
      </w:r>
      <w:r w:rsidR="00336DCF">
        <w:rPr>
          <w:sz w:val="18"/>
          <w:szCs w:val="18"/>
        </w:rPr>
        <w:t>(</w:t>
      </w:r>
      <w:r w:rsidR="000A3EE4" w:rsidRPr="00425B8A">
        <w:rPr>
          <w:sz w:val="18"/>
          <w:szCs w:val="18"/>
        </w:rPr>
        <w:t>Anyplex™ II recording viral load as +</w:t>
      </w:r>
      <w:r w:rsidR="00AC3E3A" w:rsidRPr="00425B8A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++</w:t>
      </w:r>
      <w:r w:rsidR="00AC3E3A" w:rsidRPr="00425B8A">
        <w:rPr>
          <w:sz w:val="18"/>
          <w:szCs w:val="18"/>
        </w:rPr>
        <w:t>/</w:t>
      </w:r>
      <w:r w:rsidR="000A3EE4" w:rsidRPr="00425B8A">
        <w:rPr>
          <w:sz w:val="18"/>
          <w:szCs w:val="18"/>
        </w:rPr>
        <w:t>+++</w:t>
      </w:r>
      <w:r w:rsidR="00C6465B">
        <w:rPr>
          <w:sz w:val="18"/>
          <w:szCs w:val="18"/>
        </w:rPr>
        <w:t xml:space="preserve">; </w:t>
      </w:r>
      <w:r w:rsidR="00790DB7">
        <w:rPr>
          <w:sz w:val="18"/>
          <w:szCs w:val="18"/>
        </w:rPr>
        <w:t xml:space="preserve">or </w:t>
      </w:r>
      <w:r w:rsidR="000A3EE4" w:rsidRPr="00425B8A">
        <w:rPr>
          <w:sz w:val="18"/>
          <w:szCs w:val="18"/>
        </w:rPr>
        <w:t>Allplex™ recording Ct values</w:t>
      </w:r>
      <w:r w:rsidR="00F533E1">
        <w:rPr>
          <w:sz w:val="18"/>
          <w:szCs w:val="18"/>
        </w:rPr>
        <w:t>; Seegene</w:t>
      </w:r>
      <w:r w:rsidR="00A61F6A">
        <w:rPr>
          <w:sz w:val="18"/>
          <w:szCs w:val="18"/>
        </w:rPr>
        <w:t>)</w:t>
      </w:r>
      <w:r w:rsidR="0046240D">
        <w:rPr>
          <w:sz w:val="18"/>
          <w:szCs w:val="18"/>
        </w:rPr>
        <w:t>.</w:t>
      </w:r>
    </w:p>
    <w:p w14:paraId="35CF855D" w14:textId="64223E32" w:rsidR="00421661" w:rsidRPr="00421661" w:rsidRDefault="000D3806" w:rsidP="002C7DAE">
      <w:pPr>
        <w:rPr>
          <w:sz w:val="18"/>
          <w:szCs w:val="18"/>
          <w:lang w:val="lv-LV"/>
        </w:rPr>
      </w:pPr>
      <w:r w:rsidRPr="00425B8A">
        <w:rPr>
          <w:b/>
          <w:bCs/>
          <w:sz w:val="18"/>
          <w:szCs w:val="18"/>
          <w:lang w:val="lv-LV"/>
        </w:rPr>
        <w:t xml:space="preserve">Results </w:t>
      </w:r>
      <w:r w:rsidR="00421661" w:rsidRPr="00425B8A">
        <w:rPr>
          <w:sz w:val="18"/>
          <w:szCs w:val="18"/>
          <w:lang w:val="lv-LV"/>
        </w:rPr>
        <w:t>CSCC tissue</w:t>
      </w:r>
      <w:r w:rsidR="00D526C5">
        <w:rPr>
          <w:sz w:val="18"/>
          <w:szCs w:val="18"/>
          <w:lang w:val="lv-LV"/>
        </w:rPr>
        <w:t xml:space="preserve">s </w:t>
      </w:r>
      <w:r w:rsidR="00421661" w:rsidRPr="00425B8A">
        <w:rPr>
          <w:sz w:val="18"/>
          <w:szCs w:val="18"/>
          <w:lang w:val="lv-LV"/>
        </w:rPr>
        <w:t xml:space="preserve">were </w:t>
      </w:r>
      <w:r w:rsidR="006F31EF">
        <w:rPr>
          <w:sz w:val="18"/>
          <w:szCs w:val="18"/>
          <w:lang w:val="lv-LV"/>
        </w:rPr>
        <w:t xml:space="preserve">all </w:t>
      </w:r>
      <w:r w:rsidR="00421661" w:rsidRPr="00425B8A">
        <w:rPr>
          <w:sz w:val="18"/>
          <w:szCs w:val="18"/>
          <w:lang w:val="lv-LV"/>
        </w:rPr>
        <w:t>HR-HP</w:t>
      </w:r>
      <w:r w:rsidR="003577D4">
        <w:rPr>
          <w:sz w:val="18"/>
          <w:szCs w:val="18"/>
          <w:lang w:val="lv-LV"/>
        </w:rPr>
        <w:t>V(+)</w:t>
      </w:r>
      <w:r w:rsidR="009C084A">
        <w:rPr>
          <w:sz w:val="18"/>
          <w:szCs w:val="18"/>
          <w:lang w:val="lv-LV"/>
        </w:rPr>
        <w:t xml:space="preserve">; </w:t>
      </w:r>
      <w:r w:rsidR="006C0753" w:rsidRPr="00425B8A">
        <w:rPr>
          <w:sz w:val="18"/>
          <w:szCs w:val="18"/>
          <w:lang w:val="lv-LV"/>
        </w:rPr>
        <w:t>of</w:t>
      </w:r>
      <w:r w:rsidR="00421661" w:rsidRPr="00425B8A">
        <w:rPr>
          <w:sz w:val="18"/>
          <w:szCs w:val="18"/>
          <w:lang w:val="lv-LV"/>
        </w:rPr>
        <w:t xml:space="preserve"> CD, </w:t>
      </w:r>
      <w:r w:rsidR="00E128FD" w:rsidRPr="00425B8A">
        <w:rPr>
          <w:sz w:val="18"/>
          <w:szCs w:val="18"/>
          <w:lang w:val="lv-LV"/>
        </w:rPr>
        <w:t>6/66</w:t>
      </w:r>
      <w:r w:rsidR="00421661" w:rsidRPr="00425B8A">
        <w:rPr>
          <w:sz w:val="18"/>
          <w:szCs w:val="18"/>
          <w:lang w:val="lv-LV"/>
        </w:rPr>
        <w:t xml:space="preserve"> </w:t>
      </w:r>
      <w:r w:rsidR="006C0753" w:rsidRPr="00425B8A">
        <w:rPr>
          <w:sz w:val="18"/>
          <w:szCs w:val="18"/>
          <w:lang w:val="lv-LV"/>
        </w:rPr>
        <w:t>(</w:t>
      </w:r>
      <w:r w:rsidR="00421661" w:rsidRPr="00425B8A">
        <w:rPr>
          <w:sz w:val="18"/>
          <w:szCs w:val="18"/>
          <w:lang w:val="lv-LV"/>
        </w:rPr>
        <w:t>9.1%)</w:t>
      </w:r>
      <w:r w:rsidR="006C0753" w:rsidRPr="00425B8A">
        <w:rPr>
          <w:sz w:val="18"/>
          <w:szCs w:val="18"/>
          <w:lang w:val="lv-LV"/>
        </w:rPr>
        <w:t xml:space="preserve"> were </w:t>
      </w:r>
      <w:r w:rsidR="00F43858">
        <w:rPr>
          <w:sz w:val="18"/>
          <w:szCs w:val="18"/>
          <w:lang w:val="lv-LV"/>
        </w:rPr>
        <w:t>HR-HPV(-)</w:t>
      </w:r>
      <w:r w:rsidR="00421661" w:rsidRPr="00425B8A">
        <w:rPr>
          <w:sz w:val="18"/>
          <w:szCs w:val="18"/>
          <w:lang w:val="lv-LV"/>
        </w:rPr>
        <w:t xml:space="preserve">. </w:t>
      </w:r>
      <w:r w:rsidR="008F736B" w:rsidRPr="00425B8A">
        <w:rPr>
          <w:sz w:val="18"/>
          <w:szCs w:val="18"/>
          <w:lang w:val="lv-LV"/>
        </w:rPr>
        <w:t>Of 139</w:t>
      </w:r>
      <w:r w:rsidR="00421661" w:rsidRPr="00425B8A">
        <w:rPr>
          <w:sz w:val="18"/>
          <w:szCs w:val="18"/>
          <w:lang w:val="lv-LV"/>
        </w:rPr>
        <w:t xml:space="preserve"> samples</w:t>
      </w:r>
      <w:r w:rsidR="00CB1BB0">
        <w:rPr>
          <w:sz w:val="18"/>
          <w:szCs w:val="18"/>
          <w:lang w:val="lv-LV"/>
        </w:rPr>
        <w:t>.</w:t>
      </w:r>
      <w:r w:rsidR="00421661" w:rsidRPr="00425B8A">
        <w:rPr>
          <w:sz w:val="18"/>
          <w:szCs w:val="18"/>
          <w:lang w:val="lv-LV"/>
        </w:rPr>
        <w:t xml:space="preserve"> 53.9% harbored</w:t>
      </w:r>
      <w:r w:rsidR="00421661" w:rsidRPr="00421661">
        <w:rPr>
          <w:sz w:val="18"/>
          <w:szCs w:val="18"/>
          <w:lang w:val="lv-LV"/>
        </w:rPr>
        <w:t xml:space="preserve"> one, 33.8%</w:t>
      </w:r>
      <w:r w:rsidR="00AC63BD">
        <w:rPr>
          <w:sz w:val="18"/>
          <w:szCs w:val="18"/>
          <w:lang w:val="lv-LV"/>
        </w:rPr>
        <w:t xml:space="preserve"> two</w:t>
      </w:r>
      <w:r w:rsidR="00421661" w:rsidRPr="00421661">
        <w:rPr>
          <w:sz w:val="18"/>
          <w:szCs w:val="18"/>
          <w:lang w:val="lv-LV"/>
        </w:rPr>
        <w:t>, 10.1%</w:t>
      </w:r>
      <w:r w:rsidR="00AC63BD">
        <w:rPr>
          <w:sz w:val="18"/>
          <w:szCs w:val="18"/>
          <w:lang w:val="lv-LV"/>
        </w:rPr>
        <w:t xml:space="preserve"> </w:t>
      </w:r>
      <w:r w:rsidR="00421661" w:rsidRPr="00421661">
        <w:rPr>
          <w:sz w:val="18"/>
          <w:szCs w:val="18"/>
          <w:lang w:val="lv-LV"/>
        </w:rPr>
        <w:t xml:space="preserve">three, and 2.2% </w:t>
      </w:r>
      <w:r w:rsidR="00AC63BD">
        <w:rPr>
          <w:sz w:val="18"/>
          <w:szCs w:val="18"/>
          <w:lang w:val="lv-LV"/>
        </w:rPr>
        <w:t xml:space="preserve">four HR-HPV </w:t>
      </w:r>
      <w:r w:rsidR="00421661" w:rsidRPr="00421661">
        <w:rPr>
          <w:sz w:val="18"/>
          <w:szCs w:val="18"/>
          <w:lang w:val="lv-LV"/>
        </w:rPr>
        <w:t xml:space="preserve">genotypes. </w:t>
      </w:r>
      <w:r w:rsidR="007E649C">
        <w:rPr>
          <w:sz w:val="18"/>
          <w:szCs w:val="18"/>
          <w:lang w:val="lv-LV"/>
        </w:rPr>
        <w:t xml:space="preserve">For CIN I-III to CC </w:t>
      </w:r>
      <w:r w:rsidR="008942CF">
        <w:rPr>
          <w:sz w:val="18"/>
          <w:szCs w:val="18"/>
          <w:lang w:val="lv-LV"/>
        </w:rPr>
        <w:t>G</w:t>
      </w:r>
      <w:r w:rsidR="007E649C">
        <w:rPr>
          <w:sz w:val="18"/>
          <w:szCs w:val="18"/>
          <w:lang w:val="lv-LV"/>
        </w:rPr>
        <w:t>1-</w:t>
      </w:r>
      <w:r w:rsidR="008942CF">
        <w:rPr>
          <w:sz w:val="18"/>
          <w:szCs w:val="18"/>
          <w:lang w:val="lv-LV"/>
        </w:rPr>
        <w:t>G</w:t>
      </w:r>
      <w:r w:rsidR="007E649C">
        <w:rPr>
          <w:sz w:val="18"/>
          <w:szCs w:val="18"/>
          <w:lang w:val="lv-LV"/>
        </w:rPr>
        <w:t xml:space="preserve">3 </w:t>
      </w:r>
      <w:r w:rsidR="007E649C" w:rsidRPr="00421661">
        <w:rPr>
          <w:sz w:val="18"/>
          <w:szCs w:val="18"/>
          <w:lang w:val="lv-LV"/>
        </w:rPr>
        <w:t>as continuum</w:t>
      </w:r>
      <w:r w:rsidR="007E649C">
        <w:rPr>
          <w:sz w:val="18"/>
          <w:szCs w:val="18"/>
          <w:lang w:val="lv-LV"/>
        </w:rPr>
        <w:t xml:space="preserve">,  </w:t>
      </w:r>
      <w:r w:rsidR="007E649C" w:rsidRPr="00421661">
        <w:rPr>
          <w:sz w:val="18"/>
          <w:szCs w:val="18"/>
          <w:lang w:val="lv-LV"/>
        </w:rPr>
        <w:t xml:space="preserve">disease severity </w:t>
      </w:r>
      <w:r w:rsidR="007E649C">
        <w:rPr>
          <w:sz w:val="18"/>
          <w:szCs w:val="18"/>
          <w:lang w:val="lv-LV"/>
        </w:rPr>
        <w:t>correlated</w:t>
      </w:r>
      <w:r w:rsidR="007E649C" w:rsidRPr="009E0955">
        <w:rPr>
          <w:sz w:val="18"/>
          <w:szCs w:val="18"/>
          <w:lang w:val="lv-LV"/>
        </w:rPr>
        <w:t xml:space="preserve"> with presence of certain HR</w:t>
      </w:r>
      <w:r w:rsidR="007E649C">
        <w:rPr>
          <w:sz w:val="18"/>
          <w:szCs w:val="18"/>
          <w:lang w:val="lv-LV"/>
        </w:rPr>
        <w:t>-</w:t>
      </w:r>
      <w:r w:rsidR="007E649C" w:rsidRPr="009E0955">
        <w:rPr>
          <w:sz w:val="18"/>
          <w:szCs w:val="18"/>
          <w:lang w:val="lv-LV"/>
        </w:rPr>
        <w:t xml:space="preserve">HPV </w:t>
      </w:r>
      <w:r w:rsidR="007E649C">
        <w:rPr>
          <w:sz w:val="18"/>
          <w:szCs w:val="18"/>
          <w:lang w:val="lv-LV"/>
        </w:rPr>
        <w:t xml:space="preserve">species, </w:t>
      </w:r>
      <w:r w:rsidR="007E649C" w:rsidRPr="009E0955">
        <w:rPr>
          <w:sz w:val="18"/>
          <w:szCs w:val="18"/>
          <w:lang w:val="lv-LV"/>
        </w:rPr>
        <w:t xml:space="preserve">genotypes, </w:t>
      </w:r>
      <w:r w:rsidR="007E649C">
        <w:rPr>
          <w:sz w:val="18"/>
          <w:szCs w:val="18"/>
          <w:lang w:val="lv-LV"/>
        </w:rPr>
        <w:t>their</w:t>
      </w:r>
      <w:r w:rsidR="007E649C" w:rsidRPr="009E0955">
        <w:rPr>
          <w:sz w:val="18"/>
          <w:szCs w:val="18"/>
          <w:lang w:val="lv-LV"/>
        </w:rPr>
        <w:t xml:space="preserve"> number, and load.</w:t>
      </w:r>
      <w:r w:rsidR="007E649C">
        <w:rPr>
          <w:sz w:val="18"/>
          <w:szCs w:val="18"/>
          <w:lang w:val="lv-LV"/>
        </w:rPr>
        <w:t xml:space="preserve"> </w:t>
      </w:r>
      <w:r w:rsidR="00692AFD">
        <w:rPr>
          <w:sz w:val="18"/>
          <w:szCs w:val="18"/>
          <w:lang w:val="lv-LV"/>
        </w:rPr>
        <w:t>CC</w:t>
      </w:r>
      <w:r w:rsidR="00421661" w:rsidRPr="00421661">
        <w:rPr>
          <w:sz w:val="18"/>
          <w:szCs w:val="18"/>
          <w:lang w:val="lv-LV"/>
        </w:rPr>
        <w:t xml:space="preserve"> samples were </w:t>
      </w:r>
      <w:r w:rsidR="00692AFD">
        <w:rPr>
          <w:sz w:val="18"/>
          <w:szCs w:val="18"/>
          <w:lang w:val="lv-LV"/>
        </w:rPr>
        <w:t>two-</w:t>
      </w:r>
      <w:r w:rsidR="00421661" w:rsidRPr="00421661">
        <w:rPr>
          <w:sz w:val="18"/>
          <w:szCs w:val="18"/>
          <w:lang w:val="lv-LV"/>
        </w:rPr>
        <w:t xml:space="preserve">times more likely to be positive for </w:t>
      </w:r>
      <w:r w:rsidR="00F43858">
        <w:rPr>
          <w:sz w:val="18"/>
          <w:szCs w:val="18"/>
          <w:lang w:val="lv-LV"/>
        </w:rPr>
        <w:t>&gt;</w:t>
      </w:r>
      <w:r w:rsidR="005449F9">
        <w:rPr>
          <w:sz w:val="18"/>
          <w:szCs w:val="18"/>
          <w:lang w:val="lv-LV"/>
        </w:rPr>
        <w:t xml:space="preserve"> </w:t>
      </w:r>
      <w:r w:rsidR="00421661" w:rsidRPr="00421661">
        <w:rPr>
          <w:sz w:val="18"/>
          <w:szCs w:val="18"/>
          <w:lang w:val="lv-LV"/>
        </w:rPr>
        <w:t xml:space="preserve">one HR-HPV genotype </w:t>
      </w:r>
      <w:r w:rsidR="00692AFD">
        <w:rPr>
          <w:sz w:val="18"/>
          <w:szCs w:val="18"/>
          <w:lang w:val="lv-LV"/>
        </w:rPr>
        <w:t xml:space="preserve">than CD </w:t>
      </w:r>
      <w:r w:rsidR="00421661" w:rsidRPr="00421661">
        <w:rPr>
          <w:sz w:val="18"/>
          <w:szCs w:val="18"/>
          <w:lang w:val="lv-LV"/>
        </w:rPr>
        <w:t>(p=0.0280).</w:t>
      </w:r>
      <w:r w:rsidR="00C66DB5">
        <w:rPr>
          <w:sz w:val="18"/>
          <w:szCs w:val="18"/>
          <w:lang w:val="lv-LV"/>
        </w:rPr>
        <w:t xml:space="preserve"> </w:t>
      </w:r>
      <w:r w:rsidR="00421661" w:rsidRPr="00421661">
        <w:rPr>
          <w:sz w:val="18"/>
          <w:szCs w:val="18"/>
          <w:lang w:val="lv-LV"/>
        </w:rPr>
        <w:t xml:space="preserve">HPV16 </w:t>
      </w:r>
      <w:r w:rsidR="00830812">
        <w:rPr>
          <w:sz w:val="18"/>
          <w:szCs w:val="18"/>
          <w:lang w:val="lv-LV"/>
        </w:rPr>
        <w:t>was</w:t>
      </w:r>
      <w:r w:rsidR="00421661" w:rsidRPr="00421661">
        <w:rPr>
          <w:sz w:val="18"/>
          <w:szCs w:val="18"/>
          <w:lang w:val="lv-LV"/>
        </w:rPr>
        <w:t xml:space="preserve"> leading in CSCC and CD</w:t>
      </w:r>
      <w:r w:rsidR="007A5B54">
        <w:rPr>
          <w:sz w:val="18"/>
          <w:szCs w:val="18"/>
          <w:lang w:val="lv-LV"/>
        </w:rPr>
        <w:t xml:space="preserve">, </w:t>
      </w:r>
      <w:r w:rsidR="008D0906">
        <w:rPr>
          <w:sz w:val="18"/>
          <w:szCs w:val="18"/>
          <w:lang w:val="lv-LV"/>
        </w:rPr>
        <w:t xml:space="preserve">although </w:t>
      </w:r>
      <w:r w:rsidR="007A5B54">
        <w:rPr>
          <w:sz w:val="18"/>
          <w:szCs w:val="18"/>
          <w:lang w:val="lv-LV"/>
        </w:rPr>
        <w:t>HPV16 p</w:t>
      </w:r>
      <w:r w:rsidR="00421661" w:rsidRPr="00421661">
        <w:rPr>
          <w:sz w:val="18"/>
          <w:szCs w:val="18"/>
          <w:lang w:val="lv-LV"/>
        </w:rPr>
        <w:t xml:space="preserve">revalence in CD </w:t>
      </w:r>
      <w:r w:rsidR="008C099C">
        <w:rPr>
          <w:sz w:val="18"/>
          <w:szCs w:val="18"/>
          <w:lang w:val="lv-LV"/>
        </w:rPr>
        <w:t>fell</w:t>
      </w:r>
      <w:r w:rsidR="00C9359D">
        <w:rPr>
          <w:sz w:val="18"/>
          <w:szCs w:val="18"/>
          <w:lang w:val="lv-LV"/>
        </w:rPr>
        <w:t xml:space="preserve"> from</w:t>
      </w:r>
      <w:r w:rsidR="00421661" w:rsidRPr="00421661">
        <w:rPr>
          <w:sz w:val="18"/>
          <w:szCs w:val="18"/>
          <w:lang w:val="lv-LV"/>
        </w:rPr>
        <w:t xml:space="preserve"> </w:t>
      </w:r>
      <w:r w:rsidR="008C099C" w:rsidRPr="00421661">
        <w:rPr>
          <w:sz w:val="18"/>
          <w:szCs w:val="18"/>
          <w:lang w:val="lv-LV"/>
        </w:rPr>
        <w:t>86%</w:t>
      </w:r>
      <w:r w:rsidR="008C099C">
        <w:rPr>
          <w:sz w:val="18"/>
          <w:szCs w:val="18"/>
          <w:lang w:val="lv-LV"/>
        </w:rPr>
        <w:t xml:space="preserve"> in CINIII to </w:t>
      </w:r>
      <w:r w:rsidR="00D6330D">
        <w:rPr>
          <w:sz w:val="18"/>
          <w:szCs w:val="18"/>
          <w:lang w:val="lv-LV"/>
        </w:rPr>
        <w:t xml:space="preserve">67% in </w:t>
      </w:r>
      <w:r w:rsidR="00421661" w:rsidRPr="00421661">
        <w:rPr>
          <w:sz w:val="18"/>
          <w:szCs w:val="18"/>
          <w:lang w:val="lv-LV"/>
        </w:rPr>
        <w:t xml:space="preserve">CIN I. </w:t>
      </w:r>
      <w:r w:rsidR="000F4D02">
        <w:rPr>
          <w:sz w:val="18"/>
          <w:szCs w:val="18"/>
          <w:lang w:val="lv-LV"/>
        </w:rPr>
        <w:t>S</w:t>
      </w:r>
      <w:r w:rsidR="00421661" w:rsidRPr="00421661">
        <w:rPr>
          <w:sz w:val="18"/>
          <w:szCs w:val="18"/>
          <w:lang w:val="lv-LV"/>
        </w:rPr>
        <w:t>econd most prevalent was HPV33 (23.0%</w:t>
      </w:r>
      <w:r w:rsidR="005D15F8">
        <w:rPr>
          <w:sz w:val="18"/>
          <w:szCs w:val="18"/>
          <w:lang w:val="lv-LV"/>
        </w:rPr>
        <w:t>)</w:t>
      </w:r>
      <w:r w:rsidR="00421661" w:rsidRPr="00421661">
        <w:rPr>
          <w:sz w:val="18"/>
          <w:szCs w:val="18"/>
          <w:lang w:val="lv-LV"/>
        </w:rPr>
        <w:t xml:space="preserve">, followed by HPV39 </w:t>
      </w:r>
      <w:r w:rsidR="005D15F8">
        <w:rPr>
          <w:sz w:val="18"/>
          <w:szCs w:val="18"/>
          <w:lang w:val="lv-LV"/>
        </w:rPr>
        <w:t>(</w:t>
      </w:r>
      <w:r w:rsidR="00421661" w:rsidRPr="00421661">
        <w:rPr>
          <w:sz w:val="18"/>
          <w:szCs w:val="18"/>
          <w:lang w:val="lv-LV"/>
        </w:rPr>
        <w:t>9.4</w:t>
      </w:r>
      <w:r w:rsidR="005D15F8">
        <w:rPr>
          <w:sz w:val="18"/>
          <w:szCs w:val="18"/>
          <w:lang w:val="lv-LV"/>
        </w:rPr>
        <w:t>%)</w:t>
      </w:r>
      <w:r w:rsidR="00421661" w:rsidRPr="00421661">
        <w:rPr>
          <w:sz w:val="18"/>
          <w:szCs w:val="18"/>
          <w:lang w:val="lv-LV"/>
        </w:rPr>
        <w:t xml:space="preserve"> and HPV18 </w:t>
      </w:r>
      <w:r w:rsidR="005D15F8">
        <w:rPr>
          <w:sz w:val="18"/>
          <w:szCs w:val="18"/>
          <w:lang w:val="lv-LV"/>
        </w:rPr>
        <w:t>(</w:t>
      </w:r>
      <w:r w:rsidR="00421661" w:rsidRPr="00421661">
        <w:rPr>
          <w:sz w:val="18"/>
          <w:szCs w:val="18"/>
          <w:lang w:val="lv-LV"/>
        </w:rPr>
        <w:t>7.9%</w:t>
      </w:r>
      <w:r w:rsidR="005D15F8">
        <w:rPr>
          <w:sz w:val="18"/>
          <w:szCs w:val="18"/>
          <w:lang w:val="lv-LV"/>
        </w:rPr>
        <w:t>)</w:t>
      </w:r>
      <w:r w:rsidR="00421661" w:rsidRPr="00421661">
        <w:rPr>
          <w:sz w:val="18"/>
          <w:szCs w:val="18"/>
          <w:lang w:val="lv-LV"/>
        </w:rPr>
        <w:t xml:space="preserve">. HPV45 was </w:t>
      </w:r>
      <w:r w:rsidR="00421661" w:rsidRPr="00421661">
        <w:rPr>
          <w:sz w:val="18"/>
          <w:szCs w:val="18"/>
          <w:lang w:val="lv-LV"/>
        </w:rPr>
        <w:lastRenderedPageBreak/>
        <w:t>detected in CSCC</w:t>
      </w:r>
      <w:r w:rsidR="000F4D02">
        <w:rPr>
          <w:sz w:val="18"/>
          <w:szCs w:val="18"/>
          <w:lang w:val="lv-LV"/>
        </w:rPr>
        <w:t xml:space="preserve">; </w:t>
      </w:r>
      <w:r w:rsidR="00421661" w:rsidRPr="00421661">
        <w:rPr>
          <w:sz w:val="18"/>
          <w:szCs w:val="18"/>
          <w:lang w:val="lv-LV"/>
        </w:rPr>
        <w:t>HPV66 and HPV31</w:t>
      </w:r>
      <w:r w:rsidR="00A01890">
        <w:rPr>
          <w:sz w:val="18"/>
          <w:szCs w:val="18"/>
          <w:lang w:val="lv-LV"/>
        </w:rPr>
        <w:t>, CDs</w:t>
      </w:r>
      <w:r w:rsidR="00747145">
        <w:rPr>
          <w:sz w:val="18"/>
          <w:szCs w:val="18"/>
          <w:lang w:val="lv-LV"/>
        </w:rPr>
        <w:t xml:space="preserve"> only</w:t>
      </w:r>
      <w:r w:rsidR="00421661" w:rsidRPr="00421661">
        <w:rPr>
          <w:sz w:val="18"/>
          <w:szCs w:val="18"/>
          <w:lang w:val="lv-LV"/>
        </w:rPr>
        <w:t xml:space="preserve">. </w:t>
      </w:r>
      <w:r w:rsidR="00C10A10">
        <w:rPr>
          <w:sz w:val="18"/>
          <w:szCs w:val="18"/>
          <w:lang w:val="lv-LV"/>
        </w:rPr>
        <w:t>P</w:t>
      </w:r>
      <w:r w:rsidR="00C10A10" w:rsidRPr="00421661">
        <w:rPr>
          <w:sz w:val="18"/>
          <w:szCs w:val="18"/>
          <w:lang w:val="lv-LV"/>
        </w:rPr>
        <w:t>roportion of samples with high HR-HPV loads increased with disease severity</w:t>
      </w:r>
      <w:r w:rsidR="00C10A10">
        <w:rPr>
          <w:sz w:val="18"/>
          <w:szCs w:val="18"/>
          <w:lang w:val="lv-LV"/>
        </w:rPr>
        <w:t xml:space="preserve">. </w:t>
      </w:r>
      <w:r w:rsidR="001B30DB">
        <w:rPr>
          <w:sz w:val="18"/>
          <w:szCs w:val="18"/>
          <w:lang w:val="lv-LV"/>
        </w:rPr>
        <w:t>H</w:t>
      </w:r>
      <w:r w:rsidR="00421661" w:rsidRPr="00421661">
        <w:rPr>
          <w:sz w:val="18"/>
          <w:szCs w:val="18"/>
          <w:lang w:val="lv-LV"/>
        </w:rPr>
        <w:t xml:space="preserve">igh loads </w:t>
      </w:r>
      <w:r w:rsidR="001B30DB">
        <w:rPr>
          <w:sz w:val="18"/>
          <w:szCs w:val="18"/>
          <w:lang w:val="lv-LV"/>
        </w:rPr>
        <w:t xml:space="preserve">were more frequent in CSCCs than in CDs </w:t>
      </w:r>
      <w:r w:rsidR="00421661" w:rsidRPr="00421661">
        <w:rPr>
          <w:sz w:val="18"/>
          <w:szCs w:val="18"/>
          <w:lang w:val="lv-LV"/>
        </w:rPr>
        <w:t>(p=0.025)</w:t>
      </w:r>
      <w:r w:rsidR="002C7DAE">
        <w:rPr>
          <w:sz w:val="18"/>
          <w:szCs w:val="18"/>
          <w:lang w:val="lv-LV"/>
        </w:rPr>
        <w:t xml:space="preserve">; </w:t>
      </w:r>
      <w:r w:rsidR="00421661" w:rsidRPr="00421661">
        <w:rPr>
          <w:sz w:val="18"/>
          <w:szCs w:val="18"/>
          <w:lang w:val="lv-LV"/>
        </w:rPr>
        <w:t xml:space="preserve">HPV16 and HPV39 </w:t>
      </w:r>
      <w:r w:rsidR="00C85040">
        <w:rPr>
          <w:sz w:val="18"/>
          <w:szCs w:val="18"/>
          <w:lang w:val="lv-LV"/>
        </w:rPr>
        <w:t xml:space="preserve">loads </w:t>
      </w:r>
      <w:r w:rsidR="00421661" w:rsidRPr="00421661">
        <w:rPr>
          <w:sz w:val="18"/>
          <w:szCs w:val="18"/>
          <w:lang w:val="lv-LV"/>
        </w:rPr>
        <w:t>correlated with disease severity (p&lt;0.001).</w:t>
      </w:r>
      <w:r w:rsidR="00C10A10">
        <w:rPr>
          <w:sz w:val="18"/>
          <w:szCs w:val="18"/>
          <w:lang w:val="lv-LV"/>
        </w:rPr>
        <w:t xml:space="preserve"> </w:t>
      </w:r>
    </w:p>
    <w:p w14:paraId="432A889F" w14:textId="61C2C820" w:rsidR="000D3806" w:rsidRPr="00421661" w:rsidRDefault="00421661" w:rsidP="005F3AD1">
      <w:pPr>
        <w:rPr>
          <w:sz w:val="18"/>
          <w:szCs w:val="18"/>
          <w:lang w:val="lv-LV"/>
        </w:rPr>
      </w:pPr>
      <w:r w:rsidRPr="00421661">
        <w:rPr>
          <w:sz w:val="18"/>
          <w:szCs w:val="18"/>
          <w:lang w:val="lv-LV"/>
        </w:rPr>
        <w:t xml:space="preserve">HPV16 prevalence decreased </w:t>
      </w:r>
      <w:r w:rsidR="00CD3F49">
        <w:rPr>
          <w:sz w:val="18"/>
          <w:szCs w:val="18"/>
          <w:lang w:val="lv-LV"/>
        </w:rPr>
        <w:t>from</w:t>
      </w:r>
      <w:r w:rsidR="00C769DD">
        <w:rPr>
          <w:sz w:val="18"/>
          <w:szCs w:val="18"/>
          <w:lang w:val="lv-LV"/>
        </w:rPr>
        <w:t xml:space="preserve"> </w:t>
      </w:r>
      <w:r w:rsidR="00C769DD" w:rsidRPr="00421661">
        <w:rPr>
          <w:sz w:val="18"/>
          <w:szCs w:val="18"/>
          <w:lang w:val="lv-LV"/>
        </w:rPr>
        <w:t>89.1</w:t>
      </w:r>
      <w:r w:rsidR="00C769DD">
        <w:rPr>
          <w:sz w:val="18"/>
          <w:szCs w:val="18"/>
          <w:lang w:val="lv-LV"/>
        </w:rPr>
        <w:t>%</w:t>
      </w:r>
      <w:r w:rsidR="00C769DD" w:rsidRPr="00421661">
        <w:rPr>
          <w:sz w:val="18"/>
          <w:szCs w:val="18"/>
          <w:lang w:val="lv-LV"/>
        </w:rPr>
        <w:t xml:space="preserve"> </w:t>
      </w:r>
      <w:r w:rsidR="00C769DD">
        <w:rPr>
          <w:sz w:val="18"/>
          <w:szCs w:val="18"/>
          <w:lang w:val="lv-LV"/>
        </w:rPr>
        <w:t>in 2</w:t>
      </w:r>
      <w:r w:rsidRPr="00421661">
        <w:rPr>
          <w:sz w:val="18"/>
          <w:szCs w:val="18"/>
          <w:lang w:val="lv-LV"/>
        </w:rPr>
        <w:t>016-2018</w:t>
      </w:r>
      <w:r w:rsidR="00C769DD">
        <w:rPr>
          <w:sz w:val="18"/>
          <w:szCs w:val="18"/>
          <w:lang w:val="lv-LV"/>
        </w:rPr>
        <w:t xml:space="preserve"> to 80% in</w:t>
      </w:r>
      <w:r w:rsidRPr="00421661">
        <w:rPr>
          <w:sz w:val="18"/>
          <w:szCs w:val="18"/>
          <w:lang w:val="lv-LV"/>
        </w:rPr>
        <w:t xml:space="preserve"> 2022-2024</w:t>
      </w:r>
      <w:r w:rsidR="00510D33">
        <w:rPr>
          <w:sz w:val="18"/>
          <w:szCs w:val="18"/>
          <w:lang w:val="lv-LV"/>
        </w:rPr>
        <w:t xml:space="preserve"> </w:t>
      </w:r>
      <w:r w:rsidRPr="00421661">
        <w:rPr>
          <w:sz w:val="18"/>
          <w:szCs w:val="18"/>
          <w:lang w:val="lv-LV"/>
        </w:rPr>
        <w:t>(p</w:t>
      </w:r>
      <w:r w:rsidR="00D779F4">
        <w:rPr>
          <w:sz w:val="18"/>
          <w:szCs w:val="18"/>
          <w:lang w:val="lv-LV"/>
        </w:rPr>
        <w:t>&lt;0.05</w:t>
      </w:r>
      <w:r w:rsidRPr="00421661">
        <w:rPr>
          <w:sz w:val="18"/>
          <w:szCs w:val="18"/>
          <w:lang w:val="lv-LV"/>
        </w:rPr>
        <w:t>)</w:t>
      </w:r>
      <w:r w:rsidR="001515D3">
        <w:rPr>
          <w:sz w:val="18"/>
          <w:szCs w:val="18"/>
          <w:lang w:val="lv-LV"/>
        </w:rPr>
        <w:t xml:space="preserve">, and </w:t>
      </w:r>
      <w:r w:rsidRPr="00421661">
        <w:rPr>
          <w:sz w:val="18"/>
          <w:szCs w:val="18"/>
          <w:lang w:val="lv-LV"/>
        </w:rPr>
        <w:t>HPV18</w:t>
      </w:r>
      <w:r w:rsidR="00BE4069">
        <w:rPr>
          <w:sz w:val="18"/>
          <w:szCs w:val="18"/>
          <w:lang w:val="lv-LV"/>
        </w:rPr>
        <w:t xml:space="preserve"> </w:t>
      </w:r>
      <w:r w:rsidR="00506142">
        <w:rPr>
          <w:sz w:val="18"/>
          <w:szCs w:val="18"/>
          <w:lang w:val="lv-LV"/>
        </w:rPr>
        <w:t xml:space="preserve">from </w:t>
      </w:r>
      <w:r w:rsidRPr="00421661">
        <w:rPr>
          <w:sz w:val="18"/>
          <w:szCs w:val="18"/>
          <w:lang w:val="lv-LV"/>
        </w:rPr>
        <w:t xml:space="preserve">17.4% </w:t>
      </w:r>
      <w:r w:rsidR="00506142">
        <w:rPr>
          <w:sz w:val="18"/>
          <w:szCs w:val="18"/>
          <w:lang w:val="lv-LV"/>
        </w:rPr>
        <w:t>to</w:t>
      </w:r>
      <w:r w:rsidRPr="00421661">
        <w:rPr>
          <w:sz w:val="18"/>
          <w:szCs w:val="18"/>
          <w:lang w:val="lv-LV"/>
        </w:rPr>
        <w:t xml:space="preserve"> 2.2%</w:t>
      </w:r>
      <w:r w:rsidR="00506142">
        <w:rPr>
          <w:sz w:val="18"/>
          <w:szCs w:val="18"/>
          <w:lang w:val="lv-LV"/>
        </w:rPr>
        <w:t xml:space="preserve"> (</w:t>
      </w:r>
      <w:r w:rsidRPr="00421661">
        <w:rPr>
          <w:sz w:val="18"/>
          <w:szCs w:val="18"/>
          <w:lang w:val="lv-LV"/>
        </w:rPr>
        <w:t>p=0.032)</w:t>
      </w:r>
      <w:r w:rsidR="00D92A2F">
        <w:rPr>
          <w:sz w:val="18"/>
          <w:szCs w:val="18"/>
          <w:lang w:val="lv-LV"/>
        </w:rPr>
        <w:t>. O</w:t>
      </w:r>
      <w:r w:rsidR="00FB62C6">
        <w:rPr>
          <w:sz w:val="18"/>
          <w:szCs w:val="18"/>
          <w:lang w:val="lv-LV"/>
        </w:rPr>
        <w:t>ther prevalences increased</w:t>
      </w:r>
      <w:r w:rsidR="00D92A2F">
        <w:rPr>
          <w:sz w:val="18"/>
          <w:szCs w:val="18"/>
          <w:lang w:val="lv-LV"/>
        </w:rPr>
        <w:t xml:space="preserve">: </w:t>
      </w:r>
      <w:r w:rsidRPr="00421661">
        <w:rPr>
          <w:sz w:val="18"/>
          <w:szCs w:val="18"/>
          <w:lang w:val="lv-LV"/>
        </w:rPr>
        <w:t xml:space="preserve">HPV66 </w:t>
      </w:r>
      <w:r w:rsidR="005F3AD1">
        <w:rPr>
          <w:sz w:val="18"/>
          <w:szCs w:val="18"/>
          <w:lang w:val="lv-LV"/>
        </w:rPr>
        <w:t xml:space="preserve">from 0% to </w:t>
      </w:r>
      <w:r w:rsidRPr="00421661">
        <w:rPr>
          <w:sz w:val="18"/>
          <w:szCs w:val="18"/>
          <w:lang w:val="lv-LV"/>
        </w:rPr>
        <w:t xml:space="preserve">4.4%, </w:t>
      </w:r>
      <w:r w:rsidR="005F3AD1">
        <w:rPr>
          <w:sz w:val="18"/>
          <w:szCs w:val="18"/>
          <w:lang w:val="lv-LV"/>
        </w:rPr>
        <w:t>HPV</w:t>
      </w:r>
      <w:r w:rsidRPr="00421661">
        <w:rPr>
          <w:sz w:val="18"/>
          <w:szCs w:val="18"/>
          <w:lang w:val="lv-LV"/>
        </w:rPr>
        <w:t>45</w:t>
      </w:r>
      <w:r w:rsidR="002B5ED3">
        <w:rPr>
          <w:sz w:val="18"/>
          <w:szCs w:val="18"/>
          <w:lang w:val="lv-LV"/>
        </w:rPr>
        <w:t xml:space="preserve">, </w:t>
      </w:r>
      <w:r w:rsidRPr="00421661">
        <w:rPr>
          <w:sz w:val="18"/>
          <w:szCs w:val="18"/>
          <w:lang w:val="lv-LV"/>
        </w:rPr>
        <w:t>2.2</w:t>
      </w:r>
      <w:r w:rsidR="005F3AD1">
        <w:rPr>
          <w:sz w:val="18"/>
          <w:szCs w:val="18"/>
          <w:lang w:val="lv-LV"/>
        </w:rPr>
        <w:t xml:space="preserve"> to</w:t>
      </w:r>
      <w:r w:rsidRPr="00421661">
        <w:rPr>
          <w:sz w:val="18"/>
          <w:szCs w:val="18"/>
          <w:lang w:val="lv-LV"/>
        </w:rPr>
        <w:t xml:space="preserve"> 13.3%, </w:t>
      </w:r>
      <w:r w:rsidR="005F3AD1">
        <w:rPr>
          <w:sz w:val="18"/>
          <w:szCs w:val="18"/>
          <w:lang w:val="lv-LV"/>
        </w:rPr>
        <w:t>HPV</w:t>
      </w:r>
      <w:r w:rsidRPr="00421661">
        <w:rPr>
          <w:sz w:val="18"/>
          <w:szCs w:val="18"/>
          <w:lang w:val="lv-LV"/>
        </w:rPr>
        <w:t>33</w:t>
      </w:r>
      <w:r w:rsidR="002B5ED3">
        <w:rPr>
          <w:sz w:val="18"/>
          <w:szCs w:val="18"/>
          <w:lang w:val="lv-LV"/>
        </w:rPr>
        <w:t>,</w:t>
      </w:r>
      <w:r w:rsidR="005F3AD1">
        <w:rPr>
          <w:sz w:val="18"/>
          <w:szCs w:val="18"/>
          <w:lang w:val="lv-LV"/>
        </w:rPr>
        <w:t xml:space="preserve"> </w:t>
      </w:r>
      <w:r w:rsidRPr="00421661">
        <w:rPr>
          <w:sz w:val="18"/>
          <w:szCs w:val="18"/>
          <w:lang w:val="lv-LV"/>
        </w:rPr>
        <w:t>13</w:t>
      </w:r>
      <w:r w:rsidR="005F3AD1">
        <w:rPr>
          <w:sz w:val="18"/>
          <w:szCs w:val="18"/>
          <w:lang w:val="lv-LV"/>
        </w:rPr>
        <w:t xml:space="preserve">% to </w:t>
      </w:r>
      <w:r w:rsidRPr="00421661">
        <w:rPr>
          <w:sz w:val="18"/>
          <w:szCs w:val="18"/>
          <w:lang w:val="lv-LV"/>
        </w:rPr>
        <w:t xml:space="preserve">31.1%, </w:t>
      </w:r>
      <w:r w:rsidR="005F3AD1">
        <w:rPr>
          <w:sz w:val="18"/>
          <w:szCs w:val="18"/>
          <w:lang w:val="lv-LV"/>
        </w:rPr>
        <w:t>HPV</w:t>
      </w:r>
      <w:r w:rsidRPr="00421661">
        <w:rPr>
          <w:sz w:val="18"/>
          <w:szCs w:val="18"/>
          <w:lang w:val="lv-LV"/>
        </w:rPr>
        <w:t>39</w:t>
      </w:r>
      <w:r w:rsidR="002B5ED3">
        <w:rPr>
          <w:sz w:val="18"/>
          <w:szCs w:val="18"/>
          <w:lang w:val="lv-LV"/>
        </w:rPr>
        <w:t xml:space="preserve">, </w:t>
      </w:r>
      <w:r w:rsidRPr="00421661">
        <w:rPr>
          <w:sz w:val="18"/>
          <w:szCs w:val="18"/>
          <w:lang w:val="lv-LV"/>
        </w:rPr>
        <w:t>4.3</w:t>
      </w:r>
      <w:r w:rsidR="005F3AD1">
        <w:rPr>
          <w:sz w:val="18"/>
          <w:szCs w:val="18"/>
          <w:lang w:val="lv-LV"/>
        </w:rPr>
        <w:t xml:space="preserve"> to</w:t>
      </w:r>
      <w:r w:rsidRPr="00421661">
        <w:rPr>
          <w:sz w:val="18"/>
          <w:szCs w:val="18"/>
          <w:lang w:val="lv-LV"/>
        </w:rPr>
        <w:t xml:space="preserve"> 11.1%, </w:t>
      </w:r>
      <w:r w:rsidR="005F3AD1">
        <w:rPr>
          <w:sz w:val="18"/>
          <w:szCs w:val="18"/>
          <w:lang w:val="lv-LV"/>
        </w:rPr>
        <w:t>HPV</w:t>
      </w:r>
      <w:r w:rsidRPr="00421661">
        <w:rPr>
          <w:sz w:val="18"/>
          <w:szCs w:val="18"/>
          <w:lang w:val="lv-LV"/>
        </w:rPr>
        <w:t>31</w:t>
      </w:r>
      <w:r w:rsidR="00D92A2F">
        <w:rPr>
          <w:sz w:val="18"/>
          <w:szCs w:val="18"/>
          <w:lang w:val="lv-LV"/>
        </w:rPr>
        <w:t>,</w:t>
      </w:r>
      <w:r w:rsidRPr="00421661">
        <w:rPr>
          <w:sz w:val="18"/>
          <w:szCs w:val="18"/>
          <w:lang w:val="lv-LV"/>
        </w:rPr>
        <w:t xml:space="preserve"> 0</w:t>
      </w:r>
      <w:r w:rsidR="005F3AD1">
        <w:rPr>
          <w:sz w:val="18"/>
          <w:szCs w:val="18"/>
          <w:lang w:val="lv-LV"/>
        </w:rPr>
        <w:t>% to</w:t>
      </w:r>
      <w:r w:rsidRPr="00421661">
        <w:rPr>
          <w:sz w:val="18"/>
          <w:szCs w:val="18"/>
          <w:lang w:val="lv-LV"/>
        </w:rPr>
        <w:t xml:space="preserve"> 8.9%</w:t>
      </w:r>
      <w:r w:rsidR="00ED5741">
        <w:rPr>
          <w:sz w:val="18"/>
          <w:szCs w:val="18"/>
          <w:lang w:val="lv-LV"/>
        </w:rPr>
        <w:t>.</w:t>
      </w:r>
      <w:r w:rsidRPr="00421661">
        <w:rPr>
          <w:sz w:val="18"/>
          <w:szCs w:val="18"/>
          <w:lang w:val="lv-LV"/>
        </w:rPr>
        <w:t xml:space="preserve"> </w:t>
      </w:r>
    </w:p>
    <w:p w14:paraId="51C80EEE" w14:textId="0D241908" w:rsidR="000D3806" w:rsidRPr="00C16388" w:rsidRDefault="000D3806" w:rsidP="00C16388">
      <w:pPr>
        <w:rPr>
          <w:sz w:val="18"/>
          <w:szCs w:val="18"/>
          <w:lang w:val="lv-LV"/>
        </w:rPr>
      </w:pPr>
      <w:r w:rsidRPr="000D3806">
        <w:rPr>
          <w:b/>
          <w:bCs/>
          <w:sz w:val="18"/>
          <w:szCs w:val="18"/>
          <w:lang w:val="lv-LV"/>
        </w:rPr>
        <w:t>Conclusions</w:t>
      </w:r>
      <w:r w:rsidRPr="000D3806">
        <w:rPr>
          <w:sz w:val="18"/>
          <w:szCs w:val="18"/>
          <w:lang w:val="lv-LV"/>
        </w:rPr>
        <w:t xml:space="preserve"> </w:t>
      </w:r>
      <w:r w:rsidR="009E0955" w:rsidRPr="009E0955">
        <w:rPr>
          <w:sz w:val="18"/>
          <w:szCs w:val="18"/>
          <w:lang w:val="lv-LV"/>
        </w:rPr>
        <w:t xml:space="preserve">HPV18 </w:t>
      </w:r>
      <w:r w:rsidR="00F505DE">
        <w:rPr>
          <w:sz w:val="18"/>
          <w:szCs w:val="18"/>
          <w:lang w:val="lv-LV"/>
        </w:rPr>
        <w:t>prevalence</w:t>
      </w:r>
      <w:r w:rsidR="009E0955" w:rsidRPr="009E0955">
        <w:rPr>
          <w:sz w:val="18"/>
          <w:szCs w:val="18"/>
          <w:lang w:val="lv-LV"/>
        </w:rPr>
        <w:t xml:space="preserve"> decreased</w:t>
      </w:r>
      <w:r w:rsidR="008942CF">
        <w:rPr>
          <w:sz w:val="18"/>
          <w:szCs w:val="18"/>
          <w:lang w:val="lv-LV"/>
        </w:rPr>
        <w:t>.</w:t>
      </w:r>
      <w:r w:rsidR="00515B77">
        <w:rPr>
          <w:sz w:val="18"/>
          <w:szCs w:val="18"/>
          <w:lang w:val="lv-LV"/>
        </w:rPr>
        <w:t xml:space="preserve"> </w:t>
      </w:r>
      <w:r w:rsidR="009E0955" w:rsidRPr="009E0955">
        <w:rPr>
          <w:sz w:val="18"/>
          <w:szCs w:val="18"/>
          <w:lang w:val="lv-LV"/>
        </w:rPr>
        <w:t xml:space="preserve">HPV16 </w:t>
      </w:r>
      <w:r w:rsidR="00C163B7">
        <w:rPr>
          <w:sz w:val="18"/>
          <w:szCs w:val="18"/>
          <w:lang w:val="lv-LV"/>
        </w:rPr>
        <w:t>remaine</w:t>
      </w:r>
      <w:r w:rsidR="000D0E61">
        <w:rPr>
          <w:sz w:val="18"/>
          <w:szCs w:val="18"/>
          <w:lang w:val="lv-LV"/>
        </w:rPr>
        <w:t>s</w:t>
      </w:r>
      <w:r w:rsidR="00C02EB1">
        <w:rPr>
          <w:sz w:val="18"/>
          <w:szCs w:val="18"/>
          <w:lang w:val="lv-LV"/>
        </w:rPr>
        <w:t xml:space="preserve"> as</w:t>
      </w:r>
      <w:r w:rsidR="009E0955" w:rsidRPr="009E0955">
        <w:rPr>
          <w:sz w:val="18"/>
          <w:szCs w:val="18"/>
          <w:lang w:val="lv-LV"/>
        </w:rPr>
        <w:t xml:space="preserve"> most common HR-HPV genotype in CSCC and CD</w:t>
      </w:r>
      <w:r w:rsidR="00515B77">
        <w:rPr>
          <w:sz w:val="18"/>
          <w:szCs w:val="18"/>
          <w:lang w:val="lv-LV"/>
        </w:rPr>
        <w:t xml:space="preserve">, </w:t>
      </w:r>
      <w:r w:rsidR="009E0955" w:rsidRPr="009E0955">
        <w:rPr>
          <w:sz w:val="18"/>
          <w:szCs w:val="18"/>
          <w:lang w:val="lv-LV"/>
        </w:rPr>
        <w:t xml:space="preserve">despite vaccination. </w:t>
      </w:r>
      <w:r w:rsidR="00A97447">
        <w:rPr>
          <w:sz w:val="18"/>
          <w:szCs w:val="18"/>
          <w:lang w:val="lv-LV"/>
        </w:rPr>
        <w:t>P</w:t>
      </w:r>
      <w:r w:rsidR="00A97447" w:rsidRPr="009E0955">
        <w:rPr>
          <w:sz w:val="18"/>
          <w:szCs w:val="18"/>
          <w:lang w:val="lv-LV"/>
        </w:rPr>
        <w:t xml:space="preserve">revalence </w:t>
      </w:r>
      <w:r w:rsidR="00A97447">
        <w:rPr>
          <w:sz w:val="18"/>
          <w:szCs w:val="18"/>
          <w:lang w:val="lv-LV"/>
        </w:rPr>
        <w:t>of o</w:t>
      </w:r>
      <w:r w:rsidR="009E0955" w:rsidRPr="009E0955">
        <w:rPr>
          <w:sz w:val="18"/>
          <w:szCs w:val="18"/>
          <w:lang w:val="lv-LV"/>
        </w:rPr>
        <w:t xml:space="preserve">ther </w:t>
      </w:r>
      <w:r w:rsidR="008C228E">
        <w:rPr>
          <w:sz w:val="18"/>
          <w:szCs w:val="18"/>
          <w:lang w:val="lv-LV"/>
        </w:rPr>
        <w:t>Gardasil-9 HR-HPV</w:t>
      </w:r>
      <w:r w:rsidR="009E0955" w:rsidRPr="009E0955">
        <w:rPr>
          <w:sz w:val="18"/>
          <w:szCs w:val="18"/>
          <w:lang w:val="lv-LV"/>
        </w:rPr>
        <w:t xml:space="preserve"> genotypes</w:t>
      </w:r>
      <w:r w:rsidR="00521F46">
        <w:rPr>
          <w:sz w:val="18"/>
          <w:szCs w:val="18"/>
          <w:lang w:val="lv-LV"/>
        </w:rPr>
        <w:t xml:space="preserve">, </w:t>
      </w:r>
      <w:r w:rsidR="00521F46" w:rsidRPr="009E0955">
        <w:rPr>
          <w:sz w:val="18"/>
          <w:szCs w:val="18"/>
          <w:lang w:val="lv-LV"/>
        </w:rPr>
        <w:t>specifically HPV33</w:t>
      </w:r>
      <w:r w:rsidR="00521F46">
        <w:rPr>
          <w:sz w:val="18"/>
          <w:szCs w:val="18"/>
          <w:lang w:val="lv-LV"/>
        </w:rPr>
        <w:t>,</w:t>
      </w:r>
      <w:r w:rsidR="008C228E">
        <w:rPr>
          <w:sz w:val="18"/>
          <w:szCs w:val="18"/>
          <w:lang w:val="lv-LV"/>
        </w:rPr>
        <w:t xml:space="preserve"> </w:t>
      </w:r>
      <w:r w:rsidR="00E71351">
        <w:rPr>
          <w:sz w:val="18"/>
          <w:szCs w:val="18"/>
          <w:lang w:val="lv-LV"/>
        </w:rPr>
        <w:t>increases</w:t>
      </w:r>
      <w:r w:rsidR="009E0955" w:rsidRPr="009E0955">
        <w:rPr>
          <w:sz w:val="18"/>
          <w:szCs w:val="18"/>
          <w:lang w:val="lv-LV"/>
        </w:rPr>
        <w:t xml:space="preserve">. </w:t>
      </w:r>
      <w:r w:rsidR="009D5AF1">
        <w:rPr>
          <w:sz w:val="18"/>
          <w:szCs w:val="18"/>
          <w:lang w:val="lv-LV"/>
        </w:rPr>
        <w:t>This</w:t>
      </w:r>
      <w:r w:rsidR="009E0955" w:rsidRPr="009E0955">
        <w:rPr>
          <w:sz w:val="18"/>
          <w:szCs w:val="18"/>
          <w:lang w:val="lv-LV"/>
        </w:rPr>
        <w:t xml:space="preserve"> highlight</w:t>
      </w:r>
      <w:r w:rsidR="009D5AF1">
        <w:rPr>
          <w:sz w:val="18"/>
          <w:szCs w:val="18"/>
          <w:lang w:val="lv-LV"/>
        </w:rPr>
        <w:t>s</w:t>
      </w:r>
      <w:r w:rsidR="009E0955" w:rsidRPr="009E0955">
        <w:rPr>
          <w:sz w:val="18"/>
          <w:szCs w:val="18"/>
          <w:lang w:val="lv-LV"/>
        </w:rPr>
        <w:t xml:space="preserve"> the need </w:t>
      </w:r>
      <w:r w:rsidR="00772772">
        <w:rPr>
          <w:sz w:val="18"/>
          <w:szCs w:val="18"/>
          <w:lang w:val="lv-LV"/>
        </w:rPr>
        <w:t>of</w:t>
      </w:r>
      <w:r w:rsidR="009E0955" w:rsidRPr="009E0955">
        <w:rPr>
          <w:sz w:val="18"/>
          <w:szCs w:val="18"/>
          <w:lang w:val="lv-LV"/>
        </w:rPr>
        <w:t xml:space="preserve"> </w:t>
      </w:r>
      <w:r w:rsidR="00531D24">
        <w:rPr>
          <w:sz w:val="18"/>
          <w:szCs w:val="18"/>
          <w:lang w:val="lv-LV"/>
        </w:rPr>
        <w:t>extended</w:t>
      </w:r>
      <w:r w:rsidR="009E0955" w:rsidRPr="009E0955">
        <w:rPr>
          <w:sz w:val="18"/>
          <w:szCs w:val="18"/>
          <w:lang w:val="lv-LV"/>
        </w:rPr>
        <w:t xml:space="preserve"> monitoring </w:t>
      </w:r>
      <w:r w:rsidR="00E531ED">
        <w:rPr>
          <w:sz w:val="18"/>
          <w:szCs w:val="18"/>
          <w:lang w:val="lv-LV"/>
        </w:rPr>
        <w:t xml:space="preserve">of </w:t>
      </w:r>
      <w:r w:rsidR="009E0955" w:rsidRPr="009E0955">
        <w:rPr>
          <w:sz w:val="18"/>
          <w:szCs w:val="18"/>
          <w:lang w:val="lv-LV"/>
        </w:rPr>
        <w:t xml:space="preserve">HR-HPV prevalence and </w:t>
      </w:r>
      <w:r w:rsidR="00772772">
        <w:rPr>
          <w:sz w:val="18"/>
          <w:szCs w:val="18"/>
          <w:lang w:val="lv-LV"/>
        </w:rPr>
        <w:t xml:space="preserve">of </w:t>
      </w:r>
      <w:r w:rsidR="009E0955" w:rsidRPr="009E0955">
        <w:rPr>
          <w:sz w:val="18"/>
          <w:szCs w:val="18"/>
          <w:lang w:val="lv-LV"/>
        </w:rPr>
        <w:t xml:space="preserve">quantitative HR-HPV </w:t>
      </w:r>
      <w:r w:rsidR="00531D24">
        <w:rPr>
          <w:sz w:val="18"/>
          <w:szCs w:val="18"/>
          <w:lang w:val="lv-LV"/>
        </w:rPr>
        <w:t>assays</w:t>
      </w:r>
      <w:r w:rsidR="00772772">
        <w:rPr>
          <w:sz w:val="18"/>
          <w:szCs w:val="18"/>
          <w:lang w:val="lv-LV"/>
        </w:rPr>
        <w:t xml:space="preserve"> </w:t>
      </w:r>
      <w:r w:rsidR="009E0955" w:rsidRPr="009E0955">
        <w:rPr>
          <w:sz w:val="18"/>
          <w:szCs w:val="18"/>
          <w:lang w:val="lv-LV"/>
        </w:rPr>
        <w:t xml:space="preserve">for disease prognosis. </w:t>
      </w:r>
      <w:r w:rsidR="00772772">
        <w:rPr>
          <w:sz w:val="18"/>
          <w:szCs w:val="18"/>
        </w:rPr>
        <w:t>S</w:t>
      </w:r>
      <w:r w:rsidRPr="000D3806">
        <w:rPr>
          <w:sz w:val="18"/>
          <w:szCs w:val="18"/>
        </w:rPr>
        <w:t>upported by Latvian Science Fund LZP-2021/1-0484</w:t>
      </w:r>
      <w:r w:rsidR="00531D24">
        <w:rPr>
          <w:sz w:val="18"/>
          <w:szCs w:val="18"/>
        </w:rPr>
        <w:t xml:space="preserve"> and </w:t>
      </w:r>
      <w:r w:rsidR="0082730D" w:rsidRPr="0082730D">
        <w:rPr>
          <w:sz w:val="18"/>
          <w:szCs w:val="18"/>
        </w:rPr>
        <w:t>LV-UA2025-3</w:t>
      </w:r>
      <w:r w:rsidRPr="000D3806">
        <w:rPr>
          <w:sz w:val="18"/>
          <w:szCs w:val="18"/>
        </w:rPr>
        <w:t>.</w:t>
      </w:r>
    </w:p>
    <w:p w14:paraId="2A234E76" w14:textId="77777777" w:rsidR="002C0DAE" w:rsidRPr="000D3806" w:rsidRDefault="002C0DAE" w:rsidP="000D3806">
      <w:pPr>
        <w:rPr>
          <w:sz w:val="18"/>
          <w:szCs w:val="18"/>
        </w:rPr>
      </w:pPr>
    </w:p>
    <w:p w14:paraId="400015BA" w14:textId="73D14B8B" w:rsidR="008143ED" w:rsidRPr="00EE426C" w:rsidRDefault="009B2539" w:rsidP="00C16388">
      <w:pPr>
        <w:pStyle w:val="keywords"/>
        <w:ind w:left="0"/>
      </w:pPr>
      <w:r w:rsidRPr="00EE426C">
        <w:rPr>
          <w:b/>
          <w:bCs/>
        </w:rPr>
        <w:t>Keywords:</w:t>
      </w:r>
      <w:r w:rsidRPr="00EE426C">
        <w:t xml:space="preserve"> </w:t>
      </w:r>
      <w:r w:rsidR="000D3806">
        <w:t xml:space="preserve">Cervical </w:t>
      </w:r>
      <w:r w:rsidR="00C16388">
        <w:t xml:space="preserve">dysplasia, Cervical </w:t>
      </w:r>
      <w:r w:rsidR="000D3806">
        <w:t xml:space="preserve">cancer, </w:t>
      </w:r>
      <w:r w:rsidR="00C16388">
        <w:rPr>
          <w:szCs w:val="18"/>
          <w:lang w:val="lv-LV"/>
        </w:rPr>
        <w:t xml:space="preserve">High-risk human papilloma virus genotypes, </w:t>
      </w:r>
      <w:r w:rsidR="00C94133">
        <w:rPr>
          <w:szCs w:val="18"/>
          <w:lang w:val="lv-LV"/>
        </w:rPr>
        <w:t>Prevalence, Vir</w:t>
      </w:r>
      <w:r w:rsidR="00493809">
        <w:rPr>
          <w:szCs w:val="18"/>
          <w:lang w:val="lv-LV"/>
        </w:rPr>
        <w:t>al</w:t>
      </w:r>
      <w:r w:rsidR="00C16388">
        <w:rPr>
          <w:szCs w:val="18"/>
          <w:lang w:val="lv-LV"/>
        </w:rPr>
        <w:t xml:space="preserve"> load</w:t>
      </w:r>
      <w:r w:rsidR="00C0393B">
        <w:rPr>
          <w:lang w:val="lv-LV"/>
        </w:rPr>
        <w:t xml:space="preserve">. </w:t>
      </w:r>
      <w:r w:rsidR="000D3806" w:rsidRPr="000D3806">
        <w:rPr>
          <w:lang w:val="lv-LV"/>
        </w:rPr>
        <w:t xml:space="preserve"> </w:t>
      </w:r>
      <w:r w:rsidR="00C0393B">
        <w:rPr>
          <w:lang w:val="lv-LV"/>
        </w:rPr>
        <w:t xml:space="preserve"> </w:t>
      </w:r>
      <w:r w:rsidR="00540F62" w:rsidRPr="0020046C">
        <w:rPr>
          <w:color w:val="BFBFBF"/>
        </w:rPr>
        <w:t xml:space="preserve"> </w:t>
      </w:r>
      <w:r w:rsidR="00C0393B">
        <w:rPr>
          <w:color w:val="BFBFBF"/>
        </w:rPr>
        <w:t xml:space="preserve"> </w:t>
      </w:r>
    </w:p>
    <w:sectPr w:rsidR="008143ED" w:rsidRPr="00EE426C" w:rsidSect="00317069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5841" w14:textId="77777777" w:rsidR="0003167E" w:rsidRDefault="0003167E">
      <w:r>
        <w:separator/>
      </w:r>
    </w:p>
  </w:endnote>
  <w:endnote w:type="continuationSeparator" w:id="0">
    <w:p w14:paraId="1AFB3129" w14:textId="77777777" w:rsidR="0003167E" w:rsidRDefault="0003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D218" w14:textId="77777777" w:rsidR="0003167E" w:rsidRDefault="0003167E" w:rsidP="009F7FCE">
      <w:pPr>
        <w:ind w:firstLine="0"/>
      </w:pPr>
      <w:r>
        <w:separator/>
      </w:r>
    </w:p>
  </w:footnote>
  <w:footnote w:type="continuationSeparator" w:id="0">
    <w:p w14:paraId="69A4E38F" w14:textId="77777777" w:rsidR="0003167E" w:rsidRDefault="0003167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054" w14:textId="77777777" w:rsidR="009B2539" w:rsidRDefault="009B2539" w:rsidP="00F321B4">
    <w:pPr>
      <w:pStyle w:val="Sidhuvud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2ED" w14:textId="77777777" w:rsidR="002D48C5" w:rsidRDefault="002D48C5" w:rsidP="002D48C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140B" w14:textId="7D9BA001" w:rsidR="00AB62AF" w:rsidRPr="00AB62AF" w:rsidRDefault="00EB3498">
    <w:pPr>
      <w:pStyle w:val="Sidhuvud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282A8467">
          <wp:simplePos x="0" y="0"/>
          <wp:positionH relativeFrom="column">
            <wp:posOffset>-412115</wp:posOffset>
          </wp:positionH>
          <wp:positionV relativeFrom="paragraph">
            <wp:posOffset>-807085</wp:posOffset>
          </wp:positionV>
          <wp:extent cx="5263515" cy="447675"/>
          <wp:effectExtent l="0" t="0" r="0" b="952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351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5697147E"/>
    <w:multiLevelType w:val="hybridMultilevel"/>
    <w:tmpl w:val="17F8F992"/>
    <w:lvl w:ilvl="0" w:tplc="01487BDC">
      <w:start w:val="7"/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183205444">
    <w:abstractNumId w:val="0"/>
  </w:num>
  <w:num w:numId="2" w16cid:durableId="595751402">
    <w:abstractNumId w:val="0"/>
  </w:num>
  <w:num w:numId="3" w16cid:durableId="2073889485">
    <w:abstractNumId w:val="3"/>
  </w:num>
  <w:num w:numId="4" w16cid:durableId="364251896">
    <w:abstractNumId w:val="3"/>
  </w:num>
  <w:num w:numId="5" w16cid:durableId="1048146125">
    <w:abstractNumId w:val="5"/>
  </w:num>
  <w:num w:numId="6" w16cid:durableId="177234072">
    <w:abstractNumId w:val="5"/>
  </w:num>
  <w:num w:numId="7" w16cid:durableId="1594194552">
    <w:abstractNumId w:val="4"/>
  </w:num>
  <w:num w:numId="8" w16cid:durableId="1896701180">
    <w:abstractNumId w:val="6"/>
  </w:num>
  <w:num w:numId="9" w16cid:durableId="368191649">
    <w:abstractNumId w:val="6"/>
  </w:num>
  <w:num w:numId="10" w16cid:durableId="241910230">
    <w:abstractNumId w:val="2"/>
  </w:num>
  <w:num w:numId="11" w16cid:durableId="14551013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2921"/>
    <w:rsid w:val="00022E86"/>
    <w:rsid w:val="0003167E"/>
    <w:rsid w:val="00037EF7"/>
    <w:rsid w:val="00041B56"/>
    <w:rsid w:val="00046B4F"/>
    <w:rsid w:val="000653AD"/>
    <w:rsid w:val="000822CF"/>
    <w:rsid w:val="000831A1"/>
    <w:rsid w:val="000906D6"/>
    <w:rsid w:val="000A3EE4"/>
    <w:rsid w:val="000A47A9"/>
    <w:rsid w:val="000B5AF9"/>
    <w:rsid w:val="000B5C54"/>
    <w:rsid w:val="000C1125"/>
    <w:rsid w:val="000D0E61"/>
    <w:rsid w:val="000D3806"/>
    <w:rsid w:val="000D5ECC"/>
    <w:rsid w:val="000F4D02"/>
    <w:rsid w:val="0010357A"/>
    <w:rsid w:val="00121743"/>
    <w:rsid w:val="001276F5"/>
    <w:rsid w:val="0014299E"/>
    <w:rsid w:val="00150DC1"/>
    <w:rsid w:val="001510FD"/>
    <w:rsid w:val="001515D3"/>
    <w:rsid w:val="00157B4F"/>
    <w:rsid w:val="00164627"/>
    <w:rsid w:val="00170C9C"/>
    <w:rsid w:val="00196609"/>
    <w:rsid w:val="001A02F0"/>
    <w:rsid w:val="001B0F83"/>
    <w:rsid w:val="001B182F"/>
    <w:rsid w:val="001B30DB"/>
    <w:rsid w:val="001B5069"/>
    <w:rsid w:val="001B5E87"/>
    <w:rsid w:val="001B6166"/>
    <w:rsid w:val="001C48B6"/>
    <w:rsid w:val="001C75EC"/>
    <w:rsid w:val="001C77C8"/>
    <w:rsid w:val="001D346D"/>
    <w:rsid w:val="001D5B4E"/>
    <w:rsid w:val="001D71BD"/>
    <w:rsid w:val="0020046C"/>
    <w:rsid w:val="0021286A"/>
    <w:rsid w:val="00216E3C"/>
    <w:rsid w:val="00242A0E"/>
    <w:rsid w:val="002667CA"/>
    <w:rsid w:val="00280939"/>
    <w:rsid w:val="00294EB5"/>
    <w:rsid w:val="002B2F54"/>
    <w:rsid w:val="002B5ED3"/>
    <w:rsid w:val="002B605F"/>
    <w:rsid w:val="002B6C89"/>
    <w:rsid w:val="002C0DAE"/>
    <w:rsid w:val="002C7DAE"/>
    <w:rsid w:val="002D48C5"/>
    <w:rsid w:val="00304620"/>
    <w:rsid w:val="0031010E"/>
    <w:rsid w:val="00314961"/>
    <w:rsid w:val="00317069"/>
    <w:rsid w:val="00336DCF"/>
    <w:rsid w:val="00340CC2"/>
    <w:rsid w:val="00345B64"/>
    <w:rsid w:val="003577D4"/>
    <w:rsid w:val="003631C9"/>
    <w:rsid w:val="00372E00"/>
    <w:rsid w:val="00380506"/>
    <w:rsid w:val="003812BD"/>
    <w:rsid w:val="003970D4"/>
    <w:rsid w:val="003A2D72"/>
    <w:rsid w:val="003B0DD1"/>
    <w:rsid w:val="003C468A"/>
    <w:rsid w:val="003C4883"/>
    <w:rsid w:val="003D6AE1"/>
    <w:rsid w:val="003E7BF4"/>
    <w:rsid w:val="003F7F0E"/>
    <w:rsid w:val="00400514"/>
    <w:rsid w:val="004077A9"/>
    <w:rsid w:val="00421661"/>
    <w:rsid w:val="00425B8A"/>
    <w:rsid w:val="00435D2F"/>
    <w:rsid w:val="00441AEE"/>
    <w:rsid w:val="00443870"/>
    <w:rsid w:val="00456B52"/>
    <w:rsid w:val="00460DB5"/>
    <w:rsid w:val="0046157B"/>
    <w:rsid w:val="0046240D"/>
    <w:rsid w:val="00463899"/>
    <w:rsid w:val="00487A74"/>
    <w:rsid w:val="00493809"/>
    <w:rsid w:val="004A2184"/>
    <w:rsid w:val="004A3C11"/>
    <w:rsid w:val="004A5F17"/>
    <w:rsid w:val="004B0D27"/>
    <w:rsid w:val="004B6E02"/>
    <w:rsid w:val="004D5C75"/>
    <w:rsid w:val="004D71A9"/>
    <w:rsid w:val="004E19D3"/>
    <w:rsid w:val="005024BE"/>
    <w:rsid w:val="00504B4C"/>
    <w:rsid w:val="00506142"/>
    <w:rsid w:val="00510D33"/>
    <w:rsid w:val="00515B77"/>
    <w:rsid w:val="00521F46"/>
    <w:rsid w:val="00531D24"/>
    <w:rsid w:val="00533AE2"/>
    <w:rsid w:val="00540F62"/>
    <w:rsid w:val="005449F9"/>
    <w:rsid w:val="00545DD7"/>
    <w:rsid w:val="005603C0"/>
    <w:rsid w:val="00565315"/>
    <w:rsid w:val="00572340"/>
    <w:rsid w:val="00574E29"/>
    <w:rsid w:val="00576BA2"/>
    <w:rsid w:val="00581AF3"/>
    <w:rsid w:val="00583C96"/>
    <w:rsid w:val="0058499E"/>
    <w:rsid w:val="005A3546"/>
    <w:rsid w:val="005B5C65"/>
    <w:rsid w:val="005C6EEE"/>
    <w:rsid w:val="005C7B5F"/>
    <w:rsid w:val="005D15F8"/>
    <w:rsid w:val="005E560C"/>
    <w:rsid w:val="005F3AD1"/>
    <w:rsid w:val="00632327"/>
    <w:rsid w:val="006333FD"/>
    <w:rsid w:val="00633FF2"/>
    <w:rsid w:val="006725B9"/>
    <w:rsid w:val="006732A7"/>
    <w:rsid w:val="00692AFD"/>
    <w:rsid w:val="0069312F"/>
    <w:rsid w:val="006C0753"/>
    <w:rsid w:val="006C19A3"/>
    <w:rsid w:val="006C7A84"/>
    <w:rsid w:val="006D2D41"/>
    <w:rsid w:val="006F31EF"/>
    <w:rsid w:val="006F5392"/>
    <w:rsid w:val="007413F5"/>
    <w:rsid w:val="00747145"/>
    <w:rsid w:val="00772772"/>
    <w:rsid w:val="00790DB7"/>
    <w:rsid w:val="007A5B54"/>
    <w:rsid w:val="007A6D32"/>
    <w:rsid w:val="007B23F9"/>
    <w:rsid w:val="007B5455"/>
    <w:rsid w:val="007C1D00"/>
    <w:rsid w:val="007D116B"/>
    <w:rsid w:val="007D631E"/>
    <w:rsid w:val="007D7588"/>
    <w:rsid w:val="007E0BDD"/>
    <w:rsid w:val="007E51F3"/>
    <w:rsid w:val="007E649C"/>
    <w:rsid w:val="007F29BB"/>
    <w:rsid w:val="008051C6"/>
    <w:rsid w:val="008143ED"/>
    <w:rsid w:val="008241C5"/>
    <w:rsid w:val="00826AEC"/>
    <w:rsid w:val="0082730D"/>
    <w:rsid w:val="00830812"/>
    <w:rsid w:val="0083792B"/>
    <w:rsid w:val="00844917"/>
    <w:rsid w:val="00854D7B"/>
    <w:rsid w:val="00867499"/>
    <w:rsid w:val="008845DF"/>
    <w:rsid w:val="00885CC9"/>
    <w:rsid w:val="00890711"/>
    <w:rsid w:val="008942CF"/>
    <w:rsid w:val="0089474D"/>
    <w:rsid w:val="008A2D27"/>
    <w:rsid w:val="008B5AF0"/>
    <w:rsid w:val="008C099C"/>
    <w:rsid w:val="008C228E"/>
    <w:rsid w:val="008C3E13"/>
    <w:rsid w:val="008D0906"/>
    <w:rsid w:val="008D34EB"/>
    <w:rsid w:val="008F2D4C"/>
    <w:rsid w:val="008F535A"/>
    <w:rsid w:val="008F736B"/>
    <w:rsid w:val="00905A99"/>
    <w:rsid w:val="009266EB"/>
    <w:rsid w:val="00946E14"/>
    <w:rsid w:val="009506FA"/>
    <w:rsid w:val="00972D0E"/>
    <w:rsid w:val="00981C48"/>
    <w:rsid w:val="009930E4"/>
    <w:rsid w:val="009B2539"/>
    <w:rsid w:val="009C084A"/>
    <w:rsid w:val="009D5AF1"/>
    <w:rsid w:val="009E0955"/>
    <w:rsid w:val="009F6B09"/>
    <w:rsid w:val="009F7FCE"/>
    <w:rsid w:val="00A01890"/>
    <w:rsid w:val="00A14B07"/>
    <w:rsid w:val="00A161C0"/>
    <w:rsid w:val="00A5108F"/>
    <w:rsid w:val="00A52E4B"/>
    <w:rsid w:val="00A57151"/>
    <w:rsid w:val="00A61F6A"/>
    <w:rsid w:val="00A8270D"/>
    <w:rsid w:val="00A9391C"/>
    <w:rsid w:val="00A97447"/>
    <w:rsid w:val="00AB62AF"/>
    <w:rsid w:val="00AC3E3A"/>
    <w:rsid w:val="00AC63BD"/>
    <w:rsid w:val="00AE09AD"/>
    <w:rsid w:val="00AE2CC3"/>
    <w:rsid w:val="00AE7401"/>
    <w:rsid w:val="00AF021D"/>
    <w:rsid w:val="00B017E9"/>
    <w:rsid w:val="00B04F46"/>
    <w:rsid w:val="00B23481"/>
    <w:rsid w:val="00B30112"/>
    <w:rsid w:val="00B3664D"/>
    <w:rsid w:val="00B45459"/>
    <w:rsid w:val="00B5548D"/>
    <w:rsid w:val="00BB27F2"/>
    <w:rsid w:val="00BB3427"/>
    <w:rsid w:val="00BC3915"/>
    <w:rsid w:val="00BC54AF"/>
    <w:rsid w:val="00BD2FB5"/>
    <w:rsid w:val="00BE3FA7"/>
    <w:rsid w:val="00BE4069"/>
    <w:rsid w:val="00BE578C"/>
    <w:rsid w:val="00C02EB1"/>
    <w:rsid w:val="00C0393B"/>
    <w:rsid w:val="00C10A10"/>
    <w:rsid w:val="00C1149A"/>
    <w:rsid w:val="00C16388"/>
    <w:rsid w:val="00C163B7"/>
    <w:rsid w:val="00C237BB"/>
    <w:rsid w:val="00C274F0"/>
    <w:rsid w:val="00C6465B"/>
    <w:rsid w:val="00C64D02"/>
    <w:rsid w:val="00C66DB5"/>
    <w:rsid w:val="00C769DD"/>
    <w:rsid w:val="00C85040"/>
    <w:rsid w:val="00C9359D"/>
    <w:rsid w:val="00C94133"/>
    <w:rsid w:val="00CA34EB"/>
    <w:rsid w:val="00CA34EC"/>
    <w:rsid w:val="00CB1BB0"/>
    <w:rsid w:val="00CD1A90"/>
    <w:rsid w:val="00CD3F49"/>
    <w:rsid w:val="00CE0A28"/>
    <w:rsid w:val="00CE3718"/>
    <w:rsid w:val="00CF3927"/>
    <w:rsid w:val="00D1398E"/>
    <w:rsid w:val="00D20EAA"/>
    <w:rsid w:val="00D23E91"/>
    <w:rsid w:val="00D46E6D"/>
    <w:rsid w:val="00D5021E"/>
    <w:rsid w:val="00D526C5"/>
    <w:rsid w:val="00D6330D"/>
    <w:rsid w:val="00D779F4"/>
    <w:rsid w:val="00D84CEA"/>
    <w:rsid w:val="00D85E76"/>
    <w:rsid w:val="00D9119E"/>
    <w:rsid w:val="00D92A2F"/>
    <w:rsid w:val="00DB03F2"/>
    <w:rsid w:val="00DB2693"/>
    <w:rsid w:val="00DB7851"/>
    <w:rsid w:val="00DC2CA9"/>
    <w:rsid w:val="00DC7FC5"/>
    <w:rsid w:val="00DD1F5E"/>
    <w:rsid w:val="00E07657"/>
    <w:rsid w:val="00E07AD9"/>
    <w:rsid w:val="00E128FD"/>
    <w:rsid w:val="00E35016"/>
    <w:rsid w:val="00E531ED"/>
    <w:rsid w:val="00E603C7"/>
    <w:rsid w:val="00E71351"/>
    <w:rsid w:val="00E71708"/>
    <w:rsid w:val="00E72EB8"/>
    <w:rsid w:val="00EA133B"/>
    <w:rsid w:val="00EB040D"/>
    <w:rsid w:val="00EB26B8"/>
    <w:rsid w:val="00EB3498"/>
    <w:rsid w:val="00EC7AF1"/>
    <w:rsid w:val="00ED12EB"/>
    <w:rsid w:val="00ED5741"/>
    <w:rsid w:val="00EE7800"/>
    <w:rsid w:val="00F21518"/>
    <w:rsid w:val="00F250A3"/>
    <w:rsid w:val="00F267D1"/>
    <w:rsid w:val="00F305DE"/>
    <w:rsid w:val="00F321B4"/>
    <w:rsid w:val="00F43858"/>
    <w:rsid w:val="00F505DE"/>
    <w:rsid w:val="00F533E1"/>
    <w:rsid w:val="00F74FD7"/>
    <w:rsid w:val="00F770CD"/>
    <w:rsid w:val="00F833EC"/>
    <w:rsid w:val="00F92365"/>
    <w:rsid w:val="00F96C36"/>
    <w:rsid w:val="00FA38F2"/>
    <w:rsid w:val="00FB08EE"/>
    <w:rsid w:val="00FB62C6"/>
    <w:rsid w:val="00FC643E"/>
    <w:rsid w:val="00FE04F9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45BC"/>
  <w15:docId w15:val="{213FB164-E37C-4428-8FA4-8E34125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Rubrik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Rubrik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Rubrik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Ingenlista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tnotsreferens">
    <w:name w:val="footnote reference"/>
    <w:semiHidden/>
    <w:unhideWhenUsed/>
    <w:rPr>
      <w:position w:val="0"/>
      <w:vertAlign w:val="superscript"/>
    </w:rPr>
  </w:style>
  <w:style w:type="paragraph" w:styleId="Sidfot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Ingenlista"/>
    <w:pPr>
      <w:numPr>
        <w:numId w:val="1"/>
      </w:numPr>
    </w:pPr>
  </w:style>
  <w:style w:type="numbering" w:customStyle="1" w:styleId="itemization2">
    <w:name w:val="itemization2"/>
    <w:basedOn w:val="Ingenlista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Sidhuvud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Ingenlista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Sidnumm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tnots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ngtext">
    <w:name w:val="Balloon Text"/>
    <w:basedOn w:val="Normal"/>
    <w:link w:val="Ballong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AB62AF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semiHidden/>
    <w:unhideWhenUsed/>
    <w:rsid w:val="00CA34EC"/>
  </w:style>
  <w:style w:type="character" w:styleId="Olstomnmnande">
    <w:name w:val="Unresolved Mention"/>
    <w:basedOn w:val="Standardstycketeckensnitt"/>
    <w:uiPriority w:val="99"/>
    <w:semiHidden/>
    <w:unhideWhenUsed/>
    <w:rsid w:val="00AE09AD"/>
    <w:rPr>
      <w:color w:val="605E5C"/>
      <w:shd w:val="clear" w:color="auto" w:fill="E1DFDD"/>
    </w:rPr>
  </w:style>
  <w:style w:type="character" w:customStyle="1" w:styleId="Standardstycketeckensnitt1">
    <w:name w:val="Standardstycketeckensnitt1"/>
    <w:basedOn w:val="Standardstycketeckensnitt"/>
    <w:uiPriority w:val="1"/>
    <w:rsid w:val="000D3806"/>
    <w:rPr>
      <w:rFonts w:asciiTheme="minorHAnsi" w:eastAsiaTheme="minorEastAsia" w:hAnsiTheme="minorHAnsi" w:cstheme="minorBidi"/>
      <w:sz w:val="22"/>
      <w:szCs w:val="22"/>
    </w:rPr>
  </w:style>
  <w:style w:type="paragraph" w:styleId="Liststycke">
    <w:name w:val="List Paragraph"/>
    <w:basedOn w:val="Normal"/>
    <w:rsid w:val="00946E14"/>
    <w:pPr>
      <w:ind w:left="720"/>
      <w:contextualSpacing/>
    </w:pPr>
  </w:style>
  <w:style w:type="paragraph" w:customStyle="1" w:styleId="AuthorList">
    <w:name w:val="Author List"/>
    <w:aliases w:val="Keywords,Abstract"/>
    <w:basedOn w:val="Underrubrik"/>
    <w:next w:val="Normal"/>
    <w:uiPriority w:val="1"/>
    <w:qFormat/>
    <w:rsid w:val="00890711"/>
    <w:pPr>
      <w:numPr>
        <w:ilvl w:val="0"/>
      </w:numPr>
      <w:overflowPunct/>
      <w:autoSpaceDE/>
      <w:autoSpaceDN/>
      <w:adjustRightInd/>
      <w:spacing w:before="240" w:after="240" w:line="240" w:lineRule="auto"/>
      <w:ind w:firstLine="227"/>
      <w:jc w:val="left"/>
      <w:textAlignment w:val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Underrubrik">
    <w:name w:val="Subtitle"/>
    <w:basedOn w:val="Normal"/>
    <w:next w:val="Normal"/>
    <w:link w:val="UnderrubrikChar"/>
    <w:rsid w:val="00890711"/>
    <w:pPr>
      <w:numPr>
        <w:ilvl w:val="1"/>
      </w:numPr>
      <w:spacing w:after="160"/>
      <w:ind w:firstLine="22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8907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issagouliantis@rsu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638</Words>
  <Characters>3383</Characters>
  <Application>Microsoft Office Word</Application>
  <DocSecurity>0</DocSecurity>
  <Lines>28</Lines>
  <Paragraphs>8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dataspect IT-Services, Neckargemuend, Germany</Company>
  <LinksUpToDate>false</LinksUpToDate>
  <CharactersWithSpaces>4013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Maria Issagouliantis</cp:lastModifiedBy>
  <cp:revision>203</cp:revision>
  <dcterms:created xsi:type="dcterms:W3CDTF">2025-07-30T12:02:00Z</dcterms:created>
  <dcterms:modified xsi:type="dcterms:W3CDTF">2025-07-30T15:19:00Z</dcterms:modified>
</cp:coreProperties>
</file>